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FA2D" w14:textId="36A03C05" w:rsidR="002A132B" w:rsidRDefault="001155E7">
      <w:r>
        <w:t xml:space="preserve">Package 1 Comments. </w:t>
      </w:r>
    </w:p>
    <w:p w14:paraId="0FFCEFC6" w14:textId="0A8D4623" w:rsidR="001155E7" w:rsidRDefault="001155E7">
      <w:r w:rsidRPr="00032B24">
        <w:rPr>
          <w:u w:val="single"/>
        </w:rPr>
        <w:t>General Commen</w:t>
      </w:r>
      <w:r>
        <w:t>t, (no comment)</w:t>
      </w:r>
    </w:p>
    <w:p w14:paraId="3405A03C" w14:textId="09F67050" w:rsidR="001155E7" w:rsidRDefault="001155E7" w:rsidP="001155E7">
      <w:r w:rsidRPr="00032B24">
        <w:rPr>
          <w:u w:val="single"/>
        </w:rPr>
        <w:t>Executive summary section,</w:t>
      </w:r>
      <w:r>
        <w:t xml:space="preserve"> (no comment)</w:t>
      </w:r>
    </w:p>
    <w:p w14:paraId="41C38ECE" w14:textId="4E3F5DEA" w:rsidR="001155E7" w:rsidRPr="001155E7" w:rsidRDefault="001155E7">
      <w:r w:rsidRPr="00032B24">
        <w:rPr>
          <w:u w:val="single"/>
        </w:rPr>
        <w:t>Issues section</w:t>
      </w:r>
      <w:r>
        <w:t>, (no comment)</w:t>
      </w:r>
    </w:p>
    <w:p w14:paraId="62C03B79" w14:textId="133CC12B" w:rsidR="001155E7" w:rsidRPr="001155E7" w:rsidRDefault="001155E7">
      <w:r w:rsidRPr="00032B24">
        <w:rPr>
          <w:u w:val="single"/>
        </w:rPr>
        <w:t>Background section</w:t>
      </w:r>
      <w:r>
        <w:t>, (no comment)</w:t>
      </w:r>
    </w:p>
    <w:p w14:paraId="463BDA79" w14:textId="77777777" w:rsidR="00A41BB5" w:rsidRDefault="001155E7" w:rsidP="001155E7">
      <w:r w:rsidRPr="00032B24">
        <w:rPr>
          <w:u w:val="single"/>
        </w:rPr>
        <w:t>Objective section</w:t>
      </w:r>
      <w:r>
        <w:t xml:space="preserve">, </w:t>
      </w:r>
    </w:p>
    <w:p w14:paraId="329F22E3" w14:textId="073A7855" w:rsidR="001155E7" w:rsidRDefault="00A41BB5" w:rsidP="001155E7">
      <w:r>
        <w:t>T</w:t>
      </w:r>
      <w:r w:rsidR="00032B24">
        <w:t>o</w:t>
      </w:r>
      <w:r w:rsidR="00D2572D" w:rsidRPr="00D2572D">
        <w:t xml:space="preserve"> classify UN3375 as an explosive to keep control of the substance is going against UN Model regulations and accepted practice in most countries worldwide.  CEAEC has proposed that UN3375 be classified for transport as: AMMONIUM NITRATE EMULSION or GEL or SUSPENSION, Class 5.1, PG II, to be in line with UN Model regulations.  </w:t>
      </w:r>
    </w:p>
    <w:p w14:paraId="4BB96DF2" w14:textId="417CAEB6" w:rsidR="00A41BB5" w:rsidRDefault="00A41BB5" w:rsidP="001155E7">
      <w:r>
        <w:t xml:space="preserve">The removal </w:t>
      </w:r>
      <w:r w:rsidR="00806FC5">
        <w:t>of the annual reports is a positive change supported by CEAEC.</w:t>
      </w:r>
    </w:p>
    <w:p w14:paraId="592131B5" w14:textId="67D89E92" w:rsidR="001155E7" w:rsidRDefault="00627D00">
      <w:pPr>
        <w:rPr>
          <w:u w:val="single"/>
        </w:rPr>
      </w:pPr>
      <w:r w:rsidRPr="0076410B">
        <w:rPr>
          <w:u w:val="single"/>
        </w:rPr>
        <w:t>Description section</w:t>
      </w:r>
    </w:p>
    <w:p w14:paraId="18166512" w14:textId="73C81418" w:rsidR="0076410B" w:rsidRDefault="0076410B">
      <w:r w:rsidRPr="0039727D">
        <w:t xml:space="preserve">CEAEC </w:t>
      </w:r>
      <w:r w:rsidR="0039727D" w:rsidRPr="0039727D">
        <w:t xml:space="preserve">has been involved in the </w:t>
      </w:r>
      <w:r w:rsidR="0039727D">
        <w:t>regulatory development, many of the regulatory changes were</w:t>
      </w:r>
      <w:r w:rsidR="000A2EE9">
        <w:t xml:space="preserve"> an adoption of </w:t>
      </w:r>
      <w:r w:rsidR="00737D8C">
        <w:t xml:space="preserve">CEAEC suggestions for change. </w:t>
      </w:r>
      <w:r w:rsidR="0039727D">
        <w:t xml:space="preserve"> </w:t>
      </w:r>
    </w:p>
    <w:p w14:paraId="6ED19BDD" w14:textId="4D95E2B6" w:rsidR="00737D8C" w:rsidRPr="00737D8C" w:rsidRDefault="00737D8C">
      <w:pPr>
        <w:rPr>
          <w:u w:val="single"/>
        </w:rPr>
      </w:pPr>
      <w:r w:rsidRPr="00737D8C">
        <w:rPr>
          <w:u w:val="single"/>
        </w:rPr>
        <w:t>Regulatory development section</w:t>
      </w:r>
      <w:r>
        <w:t>, (no comment)</w:t>
      </w:r>
    </w:p>
    <w:p w14:paraId="3A0E4977" w14:textId="54A34E06" w:rsidR="00737D8C" w:rsidRPr="00F2223D" w:rsidRDefault="00A716BD">
      <w:pPr>
        <w:rPr>
          <w:u w:val="single"/>
        </w:rPr>
      </w:pPr>
      <w:r w:rsidRPr="00F2223D">
        <w:rPr>
          <w:u w:val="single"/>
        </w:rPr>
        <w:t>Regulatory analysis section</w:t>
      </w:r>
    </w:p>
    <w:p w14:paraId="1448985B" w14:textId="3E90B09E" w:rsidR="00B63751" w:rsidRDefault="00B63751">
      <w:r>
        <w:t xml:space="preserve">Clarification is required, is the </w:t>
      </w:r>
      <w:r w:rsidR="00771EF4">
        <w:t>referenced</w:t>
      </w:r>
      <w:r>
        <w:t xml:space="preserve"> 40</w:t>
      </w:r>
      <w:r w:rsidR="00445550">
        <w:t xml:space="preserve"> days for </w:t>
      </w:r>
      <w:r w:rsidR="00771EF4">
        <w:t>explosives</w:t>
      </w:r>
      <w:r w:rsidR="00445550">
        <w:t xml:space="preserve"> authorization </w:t>
      </w:r>
      <w:r w:rsidR="00771EF4">
        <w:t>business</w:t>
      </w:r>
      <w:r w:rsidR="00445550">
        <w:t xml:space="preserve"> day</w:t>
      </w:r>
      <w:r w:rsidR="00771EF4">
        <w:t>s</w:t>
      </w:r>
      <w:r w:rsidR="00445550">
        <w:t xml:space="preserve"> of </w:t>
      </w:r>
      <w:r w:rsidR="00771EF4">
        <w:t>calendar days?</w:t>
      </w:r>
    </w:p>
    <w:p w14:paraId="42D8FB07" w14:textId="49A89503" w:rsidR="00771EF4" w:rsidRPr="00F2223D" w:rsidRDefault="00F2223D">
      <w:pPr>
        <w:rPr>
          <w:u w:val="single"/>
        </w:rPr>
      </w:pPr>
      <w:r w:rsidRPr="00F2223D">
        <w:rPr>
          <w:u w:val="single"/>
        </w:rPr>
        <w:t> Implementation, compliance and enforcement, and service standards section</w:t>
      </w:r>
      <w:r>
        <w:t>, (no comment)</w:t>
      </w:r>
    </w:p>
    <w:p w14:paraId="73E3B9CB" w14:textId="7FE9C142" w:rsidR="00771EF4" w:rsidRDefault="00ED0CD0">
      <w:pPr>
        <w:rPr>
          <w:u w:val="single"/>
        </w:rPr>
      </w:pPr>
      <w:r w:rsidRPr="00ED0CD0">
        <w:rPr>
          <w:u w:val="single"/>
        </w:rPr>
        <w:t>PROPOSED REGULATORY TEXT section</w:t>
      </w:r>
      <w:r>
        <w:rPr>
          <w:u w:val="single"/>
        </w:rPr>
        <w:t>,</w:t>
      </w:r>
    </w:p>
    <w:p w14:paraId="57ACC5C4" w14:textId="57CF274C" w:rsidR="00ED0CD0" w:rsidRDefault="00585E08">
      <w:r>
        <w:t xml:space="preserve">Item </w:t>
      </w:r>
      <w:r w:rsidR="00B74F93" w:rsidRPr="00B74F93">
        <w:t>2</w:t>
      </w:r>
      <w:r>
        <w:t>:</w:t>
      </w:r>
      <w:r w:rsidR="00B74F93" w:rsidRPr="00B74F93">
        <w:t xml:space="preserve"> </w:t>
      </w:r>
      <w:r w:rsidR="00ED0CD0" w:rsidRPr="00B74F93">
        <w:t xml:space="preserve">CEAEC does not support </w:t>
      </w:r>
      <w:r w:rsidR="00766B7D">
        <w:t xml:space="preserve">the addition of UN3375 to part 6 of the ER-2013. This does not align wit the UN model regulations or with are nearest trading partner to the south. </w:t>
      </w:r>
    </w:p>
    <w:p w14:paraId="2819B8F3" w14:textId="5BE9BED2" w:rsidR="00585E08" w:rsidRDefault="00585E08">
      <w:r>
        <w:t xml:space="preserve">Item </w:t>
      </w:r>
      <w:r w:rsidRPr="00585E08">
        <w:t>5</w:t>
      </w:r>
      <w:r>
        <w:t>: CEAEC supports the removal of the fax number requirement</w:t>
      </w:r>
      <w:r w:rsidR="00231B7A">
        <w:t xml:space="preserve"> from the various sections in the ER-2013. </w:t>
      </w:r>
    </w:p>
    <w:p w14:paraId="2EC49BC1" w14:textId="3052D501" w:rsidR="00901FCD" w:rsidRDefault="00901FCD">
      <w:r>
        <w:t xml:space="preserve">Item 19: </w:t>
      </w:r>
      <w:r w:rsidR="000469AD">
        <w:t>CEAEC supports the clarification of the marking of the division 1 lice</w:t>
      </w:r>
      <w:r w:rsidR="00F71E9C">
        <w:t xml:space="preserve">nce </w:t>
      </w:r>
      <w:r w:rsidR="000C3F5C">
        <w:t>exemption</w:t>
      </w:r>
      <w:r w:rsidR="00F71E9C">
        <w:t xml:space="preserve"> on certain </w:t>
      </w:r>
      <w:r w:rsidR="000C3F5C">
        <w:t xml:space="preserve">means of containment. </w:t>
      </w:r>
    </w:p>
    <w:p w14:paraId="49BAFFF2" w14:textId="1C335B1B" w:rsidR="00B94F1B" w:rsidRDefault="00B94F1B">
      <w:r>
        <w:t xml:space="preserve">Item </w:t>
      </w:r>
      <w:r w:rsidR="00CC14DB">
        <w:t xml:space="preserve">22: CEAEC initiative </w:t>
      </w:r>
      <w:r w:rsidR="0036363A">
        <w:t>to allow for untended MPU’s waiting towing at mine sites, 100% support.</w:t>
      </w:r>
    </w:p>
    <w:p w14:paraId="0FDD0FFC" w14:textId="3B62629F" w:rsidR="0084432D" w:rsidRDefault="0084432D">
      <w:r>
        <w:t xml:space="preserve">Item 23: Removal of the words regarding “explosives properties” 100% support. </w:t>
      </w:r>
    </w:p>
    <w:p w14:paraId="285E58A8" w14:textId="7FCA9DB1" w:rsidR="00E435A2" w:rsidRDefault="00DC36C6" w:rsidP="00E435A2">
      <w:pPr>
        <w:rPr>
          <w:color w:val="0000FF"/>
        </w:rPr>
      </w:pPr>
      <w:r>
        <w:t xml:space="preserve">Item 36: </w:t>
      </w:r>
      <w:r w:rsidR="00E435A2">
        <w:t xml:space="preserve">CEAEC initiative to allow for </w:t>
      </w:r>
      <w:r w:rsidR="00E435A2">
        <w:t xml:space="preserve">two open packages in a magazine, this reflects industry best practice. </w:t>
      </w:r>
      <w:r w:rsidR="00E435A2">
        <w:t>, 100% support.</w:t>
      </w:r>
      <w:r w:rsidR="00CA1EB3">
        <w:t xml:space="preserve"> Should this be revised to add the word “or add” </w:t>
      </w:r>
      <w:r w:rsidR="00CA1EB3" w:rsidRPr="00CA1EB3">
        <w:rPr>
          <w:color w:val="0000FF"/>
        </w:rPr>
        <w:t xml:space="preserve">Other packages or containers may be opened in a magazine for inspection or to remove </w:t>
      </w:r>
      <w:r w:rsidR="00CA1EB3" w:rsidRPr="00CA1EB3">
        <w:rPr>
          <w:b/>
          <w:bCs/>
          <w:color w:val="0000FF"/>
        </w:rPr>
        <w:t xml:space="preserve">or add </w:t>
      </w:r>
      <w:r w:rsidR="00CA1EB3" w:rsidRPr="00CA1EB3">
        <w:rPr>
          <w:color w:val="0000FF"/>
        </w:rPr>
        <w:t>explosives, but not more than two packages or containers at a time.</w:t>
      </w:r>
    </w:p>
    <w:p w14:paraId="06085F46" w14:textId="77777777" w:rsidR="005615B4" w:rsidRDefault="005615B4" w:rsidP="00E435A2">
      <w:pPr>
        <w:rPr>
          <w:color w:val="0000FF"/>
        </w:rPr>
      </w:pPr>
    </w:p>
    <w:p w14:paraId="1F7DCC7F" w14:textId="1B9FEC01" w:rsidR="004225DD" w:rsidRDefault="004225DD" w:rsidP="00E435A2">
      <w:r>
        <w:lastRenderedPageBreak/>
        <w:t xml:space="preserve">Item 40: </w:t>
      </w:r>
      <w:r w:rsidR="00B114AF">
        <w:t xml:space="preserve">100% supported by </w:t>
      </w:r>
      <w:proofErr w:type="gramStart"/>
      <w:r w:rsidR="00B114AF">
        <w:t>CEAEC</w:t>
      </w:r>
      <w:proofErr w:type="gramEnd"/>
    </w:p>
    <w:p w14:paraId="2FB979B9" w14:textId="1BB590B9" w:rsidR="005615B4" w:rsidRDefault="005615B4" w:rsidP="00E435A2">
      <w:r w:rsidRPr="005615B4">
        <w:t>Item 43:</w:t>
      </w:r>
      <w:r>
        <w:t xml:space="preserve"> </w:t>
      </w:r>
      <w:r w:rsidR="00847056">
        <w:t xml:space="preserve">Positive addition that allows </w:t>
      </w:r>
      <w:r w:rsidR="00660DE6">
        <w:t xml:space="preserve">for </w:t>
      </w:r>
      <w:r w:rsidR="00847056">
        <w:t xml:space="preserve">foreign </w:t>
      </w:r>
      <w:r w:rsidR="00660DE6">
        <w:t xml:space="preserve">national security credentials. </w:t>
      </w:r>
    </w:p>
    <w:p w14:paraId="53507559" w14:textId="19F69153" w:rsidR="00660DE6" w:rsidRDefault="003C7A62" w:rsidP="00E435A2">
      <w:r>
        <w:t xml:space="preserve">Item </w:t>
      </w:r>
      <w:r w:rsidR="00161FE4">
        <w:t xml:space="preserve">44: CEAEC supports the removal of the word “refused” as this </w:t>
      </w:r>
      <w:r w:rsidR="009A1BCC">
        <w:t xml:space="preserve">adds a to greater security of our </w:t>
      </w:r>
      <w:proofErr w:type="gramStart"/>
      <w:r w:rsidR="009A1BCC">
        <w:t>explosives</w:t>
      </w:r>
      <w:proofErr w:type="gramEnd"/>
      <w:r w:rsidR="009A1BCC">
        <w:t xml:space="preserve"> materials. </w:t>
      </w:r>
    </w:p>
    <w:p w14:paraId="7CEBEE8B" w14:textId="78706C77" w:rsidR="004A1442" w:rsidRDefault="004A1442" w:rsidP="00E435A2">
      <w:r>
        <w:t xml:space="preserve">Item 51: </w:t>
      </w:r>
      <w:r w:rsidR="001D3ABE">
        <w:t>The addition of the words “non-sparking” is very problematic</w:t>
      </w:r>
      <w:r w:rsidR="00040736">
        <w:t xml:space="preserve"> and does not align with tr</w:t>
      </w:r>
      <w:r w:rsidR="006D370A">
        <w:t>u</w:t>
      </w:r>
      <w:r w:rsidR="00040736">
        <w:t xml:space="preserve">ck box design where the floor near the </w:t>
      </w:r>
      <w:r w:rsidR="006D370A">
        <w:t xml:space="preserve">rear of the box can be rolled steel. </w:t>
      </w:r>
      <w:r w:rsidR="00E758E6">
        <w:t xml:space="preserve">CEAEC ask that this be revised </w:t>
      </w:r>
      <w:r w:rsidR="008B5504">
        <w:t>to remove the non-sparking reference.</w:t>
      </w:r>
    </w:p>
    <w:p w14:paraId="725D7EBE" w14:textId="50B7B63B" w:rsidR="00BE0987" w:rsidRDefault="00BE0987" w:rsidP="00E435A2">
      <w:r>
        <w:t xml:space="preserve">Item </w:t>
      </w:r>
      <w:r w:rsidR="005D673A">
        <w:t>51: CEAEC support</w:t>
      </w:r>
      <w:r w:rsidR="006E6647">
        <w:t>s</w:t>
      </w:r>
      <w:r w:rsidR="005D673A">
        <w:t xml:space="preserve"> the words “if </w:t>
      </w:r>
      <w:r w:rsidR="006E6647">
        <w:t xml:space="preserve">feasible” </w:t>
      </w:r>
      <w:r w:rsidR="00405BFA">
        <w:t>regarding the flat decking permits.</w:t>
      </w:r>
    </w:p>
    <w:p w14:paraId="1B10F487" w14:textId="77777777" w:rsidR="00FF5EB4" w:rsidRDefault="00FF5EB4" w:rsidP="00E435A2">
      <w:r>
        <w:t>Item 53: Language needs to be added that address the longer transport lanes that require the truck  to be refueling en route.</w:t>
      </w:r>
    </w:p>
    <w:p w14:paraId="0050FB23" w14:textId="7753E69C" w:rsidR="006C17A6" w:rsidRDefault="006C17A6" w:rsidP="00E435A2">
      <w:r>
        <w:t xml:space="preserve">Item </w:t>
      </w:r>
      <w:r w:rsidR="002D5A02">
        <w:t xml:space="preserve">55: The allowance </w:t>
      </w:r>
      <w:r w:rsidR="004A5DF0">
        <w:t xml:space="preserve">for the parking </w:t>
      </w:r>
      <w:r w:rsidR="00961B2B">
        <w:t xml:space="preserve">exemption </w:t>
      </w:r>
      <w:r w:rsidR="004A5DF0">
        <w:t xml:space="preserve">of </w:t>
      </w:r>
      <w:r w:rsidR="002D5A02">
        <w:t>25 kg</w:t>
      </w:r>
      <w:r w:rsidR="004A5DF0">
        <w:t xml:space="preserve">’s of </w:t>
      </w:r>
      <w:r w:rsidR="002F5E11">
        <w:t xml:space="preserve">explosives is a dangerous practice. The reference </w:t>
      </w:r>
      <w:r w:rsidR="00900273">
        <w:t xml:space="preserve">of </w:t>
      </w:r>
      <w:r w:rsidR="002F5E11">
        <w:t xml:space="preserve">30m </w:t>
      </w:r>
      <w:r w:rsidR="00900273">
        <w:t xml:space="preserve">separation to </w:t>
      </w:r>
      <w:r w:rsidR="002F5E11">
        <w:t>a residence</w:t>
      </w:r>
      <w:r w:rsidR="006D6C2C">
        <w:t xml:space="preserve"> </w:t>
      </w:r>
      <w:r w:rsidR="002F5E11">
        <w:t xml:space="preserve">is </w:t>
      </w:r>
      <w:r w:rsidR="00945FC4">
        <w:t xml:space="preserve">inadequate. </w:t>
      </w:r>
    </w:p>
    <w:p w14:paraId="7A72BE75" w14:textId="401D7292" w:rsidR="00945FC4" w:rsidRDefault="006D6C2C" w:rsidP="00E435A2">
      <w:r>
        <w:t>Item 56</w:t>
      </w:r>
      <w:r w:rsidR="00961B2B">
        <w:t xml:space="preserve">: The removal of MPUs from the </w:t>
      </w:r>
      <w:r w:rsidR="0056245C" w:rsidRPr="0056245C">
        <w:t>Tracking and communication system</w:t>
      </w:r>
      <w:r w:rsidR="0056245C">
        <w:t xml:space="preserve"> is supported by CEAEC.</w:t>
      </w:r>
    </w:p>
    <w:p w14:paraId="29ED2958" w14:textId="27059FF9" w:rsidR="00FF5EB4" w:rsidRDefault="009A1A70" w:rsidP="00E435A2">
      <w:r>
        <w:t xml:space="preserve">Item </w:t>
      </w:r>
      <w:r w:rsidR="00C04A68">
        <w:t>57</w:t>
      </w:r>
      <w:r w:rsidR="00F827E7">
        <w:t xml:space="preserve">: This </w:t>
      </w:r>
      <w:r w:rsidR="00D74E7E">
        <w:t xml:space="preserve">exemption </w:t>
      </w:r>
      <w:r w:rsidR="00F827E7">
        <w:t>ties into item 55,</w:t>
      </w:r>
      <w:r w:rsidR="00E558F8">
        <w:t xml:space="preserve"> again not supported by </w:t>
      </w:r>
      <w:proofErr w:type="gramStart"/>
      <w:r w:rsidR="00E558F8">
        <w:t>CEAEC</w:t>
      </w:r>
      <w:proofErr w:type="gramEnd"/>
    </w:p>
    <w:p w14:paraId="265F9D11" w14:textId="3B00C053" w:rsidR="0056025C" w:rsidRDefault="00E558F8" w:rsidP="00E435A2">
      <w:r>
        <w:t xml:space="preserve">Item 57: </w:t>
      </w:r>
      <w:r w:rsidR="00D74E7E">
        <w:t>The e</w:t>
      </w:r>
      <w:r w:rsidR="00D74E7E" w:rsidRPr="00D74E7E">
        <w:t>lectronic monitoring</w:t>
      </w:r>
      <w:r w:rsidR="00D74E7E">
        <w:t xml:space="preserve"> requires clarification</w:t>
      </w:r>
      <w:r w:rsidR="0073731C">
        <w:t xml:space="preserve">. 1) what is an </w:t>
      </w:r>
      <w:r w:rsidR="00044124">
        <w:t>access-controlled</w:t>
      </w:r>
      <w:r w:rsidR="0073731C">
        <w:t xml:space="preserve"> </w:t>
      </w:r>
      <w:r w:rsidR="00044124">
        <w:t xml:space="preserve">location. 2) What quality of video surveillance is required? </w:t>
      </w:r>
      <w:r w:rsidR="00436E09">
        <w:t>Our concern is fire</w:t>
      </w:r>
      <w:r w:rsidR="00C310F2">
        <w:t xml:space="preserve"> and the ability to react, </w:t>
      </w:r>
      <w:proofErr w:type="gramStart"/>
      <w:r w:rsidR="00C310F2">
        <w:t>ie</w:t>
      </w:r>
      <w:proofErr w:type="gramEnd"/>
      <w:r w:rsidR="00C310F2">
        <w:t xml:space="preserve"> relocate the explosives if threatened. CEAEC believes that this e</w:t>
      </w:r>
      <w:r w:rsidR="00C310F2" w:rsidRPr="00C310F2">
        <w:t>lectronic monitoring</w:t>
      </w:r>
      <w:r w:rsidR="00C310F2">
        <w:t xml:space="preserve"> should be limited to bulk UN0332 and UN3375 materials only.</w:t>
      </w:r>
    </w:p>
    <w:p w14:paraId="5319A344" w14:textId="65D26C0A" w:rsidR="00C310F2" w:rsidRDefault="009F17BB" w:rsidP="00E435A2">
      <w:r>
        <w:t xml:space="preserve">Item 59: The adding of </w:t>
      </w:r>
      <w:r w:rsidR="00E271F2">
        <w:t>word “use” aligns with provincial licensing</w:t>
      </w:r>
      <w:r w:rsidR="000F16B9">
        <w:t>.</w:t>
      </w:r>
      <w:r w:rsidR="00014C55">
        <w:t xml:space="preserve"> The bulk exemption is also a positive direction and align </w:t>
      </w:r>
      <w:r w:rsidR="00885EB0">
        <w:t xml:space="preserve">with language in the former BG. </w:t>
      </w:r>
    </w:p>
    <w:p w14:paraId="760454FF" w14:textId="2B3F39DE" w:rsidR="00885EB0" w:rsidRDefault="003B3324" w:rsidP="00E435A2">
      <w:r>
        <w:t xml:space="preserve">Item 62: </w:t>
      </w:r>
      <w:r w:rsidR="00A7020B">
        <w:t xml:space="preserve"> How does this fit into 220 (1) (b)? </w:t>
      </w:r>
      <w:r w:rsidR="00A7020B" w:rsidRPr="00A7020B">
        <w:rPr>
          <w:i/>
          <w:iCs/>
        </w:rPr>
        <w:t xml:space="preserve"> except in the case of a container holding industrial explosives in bulk, it contains no explosive </w:t>
      </w:r>
      <w:proofErr w:type="gramStart"/>
      <w:r w:rsidR="00A7020B" w:rsidRPr="00A7020B">
        <w:rPr>
          <w:i/>
          <w:iCs/>
        </w:rPr>
        <w:t>residue;</w:t>
      </w:r>
      <w:proofErr w:type="gramEnd"/>
    </w:p>
    <w:p w14:paraId="1368D2FB" w14:textId="20A5698B" w:rsidR="000F16B9" w:rsidRDefault="000F16B9" w:rsidP="00E435A2">
      <w:r>
        <w:t xml:space="preserve">Item </w:t>
      </w:r>
      <w:r w:rsidR="008D2DFF">
        <w:t xml:space="preserve">141. </w:t>
      </w:r>
      <w:r w:rsidR="00EE6818">
        <w:t xml:space="preserve"> </w:t>
      </w:r>
      <w:r w:rsidR="00A836BF">
        <w:t xml:space="preserve">This is refencing 479 which is authorized location. Should this not read </w:t>
      </w:r>
      <w:r w:rsidR="00C21330">
        <w:t xml:space="preserve">point to section 487? </w:t>
      </w:r>
      <w:r w:rsidR="00E20DFA">
        <w:t>We note there no changes to section 487 which is currently the annual inventory re</w:t>
      </w:r>
      <w:r w:rsidR="0099613C">
        <w:t>ferences. Please clarify,</w:t>
      </w:r>
    </w:p>
    <w:sectPr w:rsidR="000F16B9">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A880" w14:textId="77777777" w:rsidR="001155E7" w:rsidRDefault="001155E7" w:rsidP="001155E7">
      <w:pPr>
        <w:spacing w:after="0" w:line="240" w:lineRule="auto"/>
      </w:pPr>
      <w:r>
        <w:separator/>
      </w:r>
    </w:p>
  </w:endnote>
  <w:endnote w:type="continuationSeparator" w:id="0">
    <w:p w14:paraId="403E0415" w14:textId="77777777" w:rsidR="001155E7" w:rsidRDefault="001155E7" w:rsidP="0011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4844" w14:textId="77049A3A" w:rsidR="001155E7" w:rsidRDefault="001155E7">
    <w:pPr>
      <w:pStyle w:val="Footer"/>
    </w:pPr>
    <w:r>
      <w:rPr>
        <w:noProof/>
      </w:rPr>
      <mc:AlternateContent>
        <mc:Choice Requires="wps">
          <w:drawing>
            <wp:anchor distT="0" distB="0" distL="0" distR="0" simplePos="0" relativeHeight="251659264" behindDoc="0" locked="0" layoutInCell="1" allowOverlap="1" wp14:anchorId="069DA573" wp14:editId="0FEE339F">
              <wp:simplePos x="635" y="635"/>
              <wp:positionH relativeFrom="page">
                <wp:align>center</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731D9" w14:textId="4FB02A8C"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DA573"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92731D9" w14:textId="4FB02A8C"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52A5" w14:textId="4CAABBFF" w:rsidR="001155E7" w:rsidRDefault="001155E7">
    <w:pPr>
      <w:pStyle w:val="Footer"/>
    </w:pPr>
    <w:r>
      <w:rPr>
        <w:noProof/>
      </w:rPr>
      <mc:AlternateContent>
        <mc:Choice Requires="wps">
          <w:drawing>
            <wp:anchor distT="0" distB="0" distL="0" distR="0" simplePos="0" relativeHeight="251660288" behindDoc="0" locked="0" layoutInCell="1" allowOverlap="1" wp14:anchorId="4CFB0F6F" wp14:editId="22865A14">
              <wp:simplePos x="914400" y="9429293"/>
              <wp:positionH relativeFrom="page">
                <wp:align>center</wp:align>
              </wp:positionH>
              <wp:positionV relativeFrom="page">
                <wp:align>bottom</wp:align>
              </wp:positionV>
              <wp:extent cx="443865" cy="443865"/>
              <wp:effectExtent l="0" t="0" r="5080"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8442B" w14:textId="161C28E6"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B0F6F"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6B8442B" w14:textId="161C28E6"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176" w14:textId="73041383" w:rsidR="001155E7" w:rsidRDefault="001155E7">
    <w:pPr>
      <w:pStyle w:val="Footer"/>
    </w:pPr>
    <w:r>
      <w:rPr>
        <w:noProof/>
      </w:rPr>
      <mc:AlternateContent>
        <mc:Choice Requires="wps">
          <w:drawing>
            <wp:anchor distT="0" distB="0" distL="0" distR="0" simplePos="0" relativeHeight="251658240" behindDoc="0" locked="0" layoutInCell="1" allowOverlap="1" wp14:anchorId="7E6D7DC6" wp14:editId="1BD1E0FF">
              <wp:simplePos x="635" y="635"/>
              <wp:positionH relativeFrom="page">
                <wp:align>center</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151A1" w14:textId="10956814"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D7DC6"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FB151A1" w14:textId="10956814" w:rsidR="001155E7" w:rsidRPr="001155E7" w:rsidRDefault="001155E7" w:rsidP="001155E7">
                    <w:pPr>
                      <w:spacing w:after="0"/>
                      <w:rPr>
                        <w:rFonts w:ascii="Arial" w:eastAsia="Arial" w:hAnsi="Arial" w:cs="Arial"/>
                        <w:noProof/>
                        <w:color w:val="000000"/>
                        <w:sz w:val="20"/>
                        <w:szCs w:val="20"/>
                      </w:rPr>
                    </w:pPr>
                    <w:r w:rsidRPr="001155E7">
                      <w:rPr>
                        <w:rFonts w:ascii="Arial" w:eastAsia="Arial" w:hAnsi="Arial" w:cs="Arial"/>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95BC" w14:textId="77777777" w:rsidR="001155E7" w:rsidRDefault="001155E7" w:rsidP="001155E7">
      <w:pPr>
        <w:spacing w:after="0" w:line="240" w:lineRule="auto"/>
      </w:pPr>
      <w:r>
        <w:separator/>
      </w:r>
    </w:p>
  </w:footnote>
  <w:footnote w:type="continuationSeparator" w:id="0">
    <w:p w14:paraId="60109DE7" w14:textId="77777777" w:rsidR="001155E7" w:rsidRDefault="001155E7" w:rsidP="00115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E7"/>
    <w:rsid w:val="00014C55"/>
    <w:rsid w:val="00032B24"/>
    <w:rsid w:val="00040736"/>
    <w:rsid w:val="00044124"/>
    <w:rsid w:val="000469AD"/>
    <w:rsid w:val="000A2EE9"/>
    <w:rsid w:val="000C3F5C"/>
    <w:rsid w:val="000F16B9"/>
    <w:rsid w:val="001155E7"/>
    <w:rsid w:val="00161FE4"/>
    <w:rsid w:val="001D3ABE"/>
    <w:rsid w:val="00231B7A"/>
    <w:rsid w:val="002A132B"/>
    <w:rsid w:val="002D5A02"/>
    <w:rsid w:val="002F5E11"/>
    <w:rsid w:val="0036363A"/>
    <w:rsid w:val="0039727D"/>
    <w:rsid w:val="003B3324"/>
    <w:rsid w:val="003C7A62"/>
    <w:rsid w:val="00405BFA"/>
    <w:rsid w:val="004225DD"/>
    <w:rsid w:val="00436E09"/>
    <w:rsid w:val="00445550"/>
    <w:rsid w:val="004A1442"/>
    <w:rsid w:val="004A5DF0"/>
    <w:rsid w:val="0056025C"/>
    <w:rsid w:val="005615B4"/>
    <w:rsid w:val="0056245C"/>
    <w:rsid w:val="00584DD1"/>
    <w:rsid w:val="00585E08"/>
    <w:rsid w:val="005D673A"/>
    <w:rsid w:val="00627D00"/>
    <w:rsid w:val="00660DE6"/>
    <w:rsid w:val="006C17A6"/>
    <w:rsid w:val="006D370A"/>
    <w:rsid w:val="006D6C2C"/>
    <w:rsid w:val="006E6647"/>
    <w:rsid w:val="0073731C"/>
    <w:rsid w:val="00737D8C"/>
    <w:rsid w:val="0076410B"/>
    <w:rsid w:val="00766B7D"/>
    <w:rsid w:val="00771EF4"/>
    <w:rsid w:val="00806FC5"/>
    <w:rsid w:val="0084432D"/>
    <w:rsid w:val="00847056"/>
    <w:rsid w:val="00885405"/>
    <w:rsid w:val="00885EB0"/>
    <w:rsid w:val="008B5504"/>
    <w:rsid w:val="008D2DFF"/>
    <w:rsid w:val="00900273"/>
    <w:rsid w:val="00901FCD"/>
    <w:rsid w:val="00945FC4"/>
    <w:rsid w:val="00961B2B"/>
    <w:rsid w:val="0099613C"/>
    <w:rsid w:val="009A1833"/>
    <w:rsid w:val="009A1A70"/>
    <w:rsid w:val="009A1BCC"/>
    <w:rsid w:val="009F17BB"/>
    <w:rsid w:val="00A41BB5"/>
    <w:rsid w:val="00A62783"/>
    <w:rsid w:val="00A7020B"/>
    <w:rsid w:val="00A716BD"/>
    <w:rsid w:val="00A836BF"/>
    <w:rsid w:val="00B114AF"/>
    <w:rsid w:val="00B63751"/>
    <w:rsid w:val="00B74F93"/>
    <w:rsid w:val="00B94F1B"/>
    <w:rsid w:val="00BE0987"/>
    <w:rsid w:val="00C04A68"/>
    <w:rsid w:val="00C21330"/>
    <w:rsid w:val="00C310F2"/>
    <w:rsid w:val="00CA1EB3"/>
    <w:rsid w:val="00CC14DB"/>
    <w:rsid w:val="00D2572D"/>
    <w:rsid w:val="00D74E7E"/>
    <w:rsid w:val="00DC36C6"/>
    <w:rsid w:val="00E16F53"/>
    <w:rsid w:val="00E20DFA"/>
    <w:rsid w:val="00E271F2"/>
    <w:rsid w:val="00E435A2"/>
    <w:rsid w:val="00E558F8"/>
    <w:rsid w:val="00E758E6"/>
    <w:rsid w:val="00E87099"/>
    <w:rsid w:val="00ED0CD0"/>
    <w:rsid w:val="00EE6818"/>
    <w:rsid w:val="00F2223D"/>
    <w:rsid w:val="00F71E9C"/>
    <w:rsid w:val="00F827E7"/>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CFDA"/>
  <w15:chartTrackingRefBased/>
  <w15:docId w15:val="{4A638116-9E74-4753-85AA-87F1113A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A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E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Loan</dc:creator>
  <cp:keywords/>
  <dc:description/>
  <cp:lastModifiedBy>Al Loan</cp:lastModifiedBy>
  <cp:revision>85</cp:revision>
  <dcterms:created xsi:type="dcterms:W3CDTF">2023-06-23T12:24:00Z</dcterms:created>
  <dcterms:modified xsi:type="dcterms:W3CDTF">2023-06-23T14:34:00Z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General</vt:lpwstr>
  </property>
  <property fmtid="{D5CDD505-2E9C-101B-9397-08002B2CF9AE}" pid="5" name="MSIP_Label_77742a09-bfb0-4510-9e26-b9837db26482_Enabled">
    <vt:lpwstr>true</vt:lpwstr>
  </property>
  <property fmtid="{D5CDD505-2E9C-101B-9397-08002B2CF9AE}" pid="6" name="MSIP_Label_77742a09-bfb0-4510-9e26-b9837db26482_SetDate">
    <vt:lpwstr>2023-06-23T12:30:55Z</vt:lpwstr>
  </property>
  <property fmtid="{D5CDD505-2E9C-101B-9397-08002B2CF9AE}" pid="7" name="MSIP_Label_77742a09-bfb0-4510-9e26-b9837db26482_Method">
    <vt:lpwstr>Privileged</vt:lpwstr>
  </property>
  <property fmtid="{D5CDD505-2E9C-101B-9397-08002B2CF9AE}" pid="8" name="MSIP_Label_77742a09-bfb0-4510-9e26-b9837db26482_Name">
    <vt:lpwstr>General</vt:lpwstr>
  </property>
  <property fmtid="{D5CDD505-2E9C-101B-9397-08002B2CF9AE}" pid="9" name="MSIP_Label_77742a09-bfb0-4510-9e26-b9837db26482_SiteId">
    <vt:lpwstr>a21a716e-fb9a-45c0-b997-e26360b0a3a1</vt:lpwstr>
  </property>
  <property fmtid="{D5CDD505-2E9C-101B-9397-08002B2CF9AE}" pid="10" name="MSIP_Label_77742a09-bfb0-4510-9e26-b9837db26482_ActionId">
    <vt:lpwstr>2ffbf39e-2a9b-41c5-8f1b-cf8679fa43c2</vt:lpwstr>
  </property>
  <property fmtid="{D5CDD505-2E9C-101B-9397-08002B2CF9AE}" pid="11" name="MSIP_Label_77742a09-bfb0-4510-9e26-b9837db26482_ContentBits">
    <vt:lpwstr>2</vt:lpwstr>
  </property>
</Properties>
</file>