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D97D" w14:textId="1B4CDB5B" w:rsidR="001A38BA" w:rsidRPr="00BB2C24" w:rsidRDefault="00C968A3" w:rsidP="002C6450">
      <w:pPr>
        <w:pStyle w:val="NoSpacing"/>
        <w:rPr>
          <w:lang w:val="fr-CA"/>
        </w:rPr>
      </w:pPr>
      <w:bookmarkStart w:id="0" w:name="_Toc497724558"/>
      <w:bookmarkStart w:id="1" w:name="_Toc106192059"/>
      <w:r w:rsidRPr="00BB2C24">
        <w:rPr>
          <w:noProof/>
        </w:rPr>
        <w:drawing>
          <wp:inline distT="0" distB="0" distL="0" distR="0" wp14:anchorId="4E08050D" wp14:editId="24B6A129">
            <wp:extent cx="2724150" cy="290830"/>
            <wp:effectExtent l="0" t="0" r="0" b="0"/>
            <wp:docPr id="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r="-1642" b="-7805"/>
                    <a:stretch>
                      <a:fillRect/>
                    </a:stretch>
                  </pic:blipFill>
                  <pic:spPr bwMode="auto">
                    <a:xfrm>
                      <a:off x="0" y="0"/>
                      <a:ext cx="2724150" cy="290830"/>
                    </a:xfrm>
                    <a:prstGeom prst="rect">
                      <a:avLst/>
                    </a:prstGeom>
                    <a:noFill/>
                    <a:ln>
                      <a:noFill/>
                    </a:ln>
                  </pic:spPr>
                </pic:pic>
              </a:graphicData>
            </a:graphic>
          </wp:inline>
        </w:drawing>
      </w:r>
    </w:p>
    <w:p w14:paraId="2144B21F" w14:textId="77777777" w:rsidR="00C968A3" w:rsidRPr="00BB2C24" w:rsidRDefault="00C968A3" w:rsidP="00C968A3">
      <w:pPr>
        <w:jc w:val="right"/>
        <w:rPr>
          <w:rFonts w:cs="Arial"/>
          <w:b/>
          <w:szCs w:val="22"/>
          <w:lang w:val="fr-CA"/>
        </w:rPr>
      </w:pPr>
      <w:r w:rsidRPr="00BB2C24">
        <w:rPr>
          <w:rFonts w:cs="Arial"/>
          <w:b/>
          <w:szCs w:val="22"/>
          <w:lang w:val="fr-CA"/>
        </w:rPr>
        <w:t>G05-01</w:t>
      </w:r>
    </w:p>
    <w:p w14:paraId="63720954" w14:textId="77777777" w:rsidR="00C968A3" w:rsidRPr="00BB2C24" w:rsidRDefault="00C968A3" w:rsidP="00C968A3">
      <w:pPr>
        <w:rPr>
          <w:lang w:val="fr-CA"/>
        </w:rPr>
      </w:pPr>
    </w:p>
    <w:p w14:paraId="28DCD2F4" w14:textId="77777777" w:rsidR="00C968A3" w:rsidRPr="00BB2C24" w:rsidRDefault="00C968A3" w:rsidP="00C968A3">
      <w:pPr>
        <w:rPr>
          <w:lang w:val="fr-CA"/>
        </w:rPr>
      </w:pPr>
    </w:p>
    <w:p w14:paraId="3A95A2A6" w14:textId="77777777" w:rsidR="00C968A3" w:rsidRPr="00BB2C24" w:rsidRDefault="00C968A3" w:rsidP="00C968A3">
      <w:pPr>
        <w:rPr>
          <w:lang w:val="fr-CA"/>
        </w:rPr>
      </w:pPr>
    </w:p>
    <w:p w14:paraId="198D8323" w14:textId="77777777" w:rsidR="00C968A3" w:rsidRPr="00BB2C24" w:rsidRDefault="00C968A3" w:rsidP="00C968A3">
      <w:pPr>
        <w:rPr>
          <w:lang w:val="fr-CA"/>
        </w:rPr>
      </w:pPr>
    </w:p>
    <w:p w14:paraId="64EC9E78" w14:textId="77777777" w:rsidR="00C968A3" w:rsidRPr="00BB2C24" w:rsidRDefault="00C968A3" w:rsidP="00C968A3">
      <w:pPr>
        <w:rPr>
          <w:lang w:val="fr-CA"/>
        </w:rPr>
      </w:pPr>
    </w:p>
    <w:p w14:paraId="648849BE" w14:textId="77777777" w:rsidR="00C968A3" w:rsidRPr="00BB2C24" w:rsidRDefault="00C968A3" w:rsidP="00C968A3">
      <w:pPr>
        <w:rPr>
          <w:lang w:val="fr-CA"/>
        </w:rPr>
      </w:pPr>
    </w:p>
    <w:p w14:paraId="5B81EA4B" w14:textId="77777777" w:rsidR="00C968A3" w:rsidRPr="00BB2C24" w:rsidRDefault="00C968A3" w:rsidP="00C968A3">
      <w:pPr>
        <w:rPr>
          <w:lang w:val="fr-CA"/>
        </w:rPr>
      </w:pPr>
    </w:p>
    <w:p w14:paraId="22062B25" w14:textId="77777777" w:rsidR="00C968A3" w:rsidRPr="00BB2C24" w:rsidRDefault="00C968A3" w:rsidP="00C968A3">
      <w:pPr>
        <w:rPr>
          <w:lang w:val="fr-CA"/>
        </w:rPr>
      </w:pPr>
    </w:p>
    <w:p w14:paraId="61B1F37F" w14:textId="77777777" w:rsidR="00C968A3" w:rsidRPr="00BB2C24" w:rsidRDefault="00C968A3" w:rsidP="00C968A3">
      <w:pPr>
        <w:rPr>
          <w:lang w:val="fr-CA"/>
        </w:rPr>
      </w:pPr>
    </w:p>
    <w:p w14:paraId="56916397" w14:textId="22A2E174" w:rsidR="00C968A3" w:rsidRPr="00BB2C24" w:rsidRDefault="004A0129" w:rsidP="002832B7">
      <w:pPr>
        <w:ind w:left="426"/>
        <w:rPr>
          <w:sz w:val="52"/>
          <w:lang w:val="fr-CA"/>
        </w:rPr>
      </w:pPr>
      <w:bookmarkStart w:id="2" w:name="_Hlk122508554"/>
      <w:r w:rsidRPr="00BB2C24">
        <w:rPr>
          <w:sz w:val="52"/>
          <w:lang w:val="fr-CA"/>
        </w:rPr>
        <w:t>Directive sur les</w:t>
      </w:r>
      <w:r w:rsidR="00297470" w:rsidRPr="00BB2C24">
        <w:rPr>
          <w:sz w:val="52"/>
          <w:lang w:val="fr-CA"/>
        </w:rPr>
        <w:t xml:space="preserve"> </w:t>
      </w:r>
      <w:r w:rsidR="00B70E0B" w:rsidRPr="00BB2C24">
        <w:rPr>
          <w:sz w:val="52"/>
          <w:lang w:val="fr-CA"/>
        </w:rPr>
        <w:t>licence</w:t>
      </w:r>
      <w:r w:rsidR="00297470" w:rsidRPr="00BB2C24">
        <w:rPr>
          <w:sz w:val="52"/>
          <w:lang w:val="fr-CA"/>
        </w:rPr>
        <w:t>s délivré</w:t>
      </w:r>
      <w:r w:rsidR="00B70E0B" w:rsidRPr="00BB2C24">
        <w:rPr>
          <w:sz w:val="52"/>
          <w:lang w:val="fr-CA"/>
        </w:rPr>
        <w:t>e</w:t>
      </w:r>
      <w:r w:rsidR="00297470" w:rsidRPr="00BB2C24">
        <w:rPr>
          <w:sz w:val="52"/>
          <w:lang w:val="fr-CA"/>
        </w:rPr>
        <w:t>s en vertu de la section 1 pour les</w:t>
      </w:r>
      <w:r w:rsidRPr="00BB2C24">
        <w:rPr>
          <w:sz w:val="52"/>
          <w:lang w:val="fr-CA"/>
        </w:rPr>
        <w:t xml:space="preserve"> installations d</w:t>
      </w:r>
      <w:r w:rsidR="00997B21" w:rsidRPr="00BB2C24">
        <w:rPr>
          <w:sz w:val="52"/>
          <w:lang w:val="fr-CA"/>
        </w:rPr>
        <w:t>’</w:t>
      </w:r>
      <w:r w:rsidRPr="00BB2C24">
        <w:rPr>
          <w:sz w:val="52"/>
          <w:lang w:val="fr-CA"/>
        </w:rPr>
        <w:t>explosifs en vrac</w:t>
      </w:r>
    </w:p>
    <w:bookmarkEnd w:id="2"/>
    <w:p w14:paraId="22A669D4" w14:textId="77777777" w:rsidR="00C968A3" w:rsidRPr="00BB2C24" w:rsidRDefault="00C968A3" w:rsidP="002832B7">
      <w:pPr>
        <w:ind w:left="426"/>
        <w:rPr>
          <w:sz w:val="20"/>
          <w:lang w:val="fr-CA"/>
        </w:rPr>
      </w:pPr>
    </w:p>
    <w:p w14:paraId="6536B8EA" w14:textId="76D2B546" w:rsidR="00C968A3" w:rsidRPr="00BB2C24" w:rsidRDefault="00C968A3" w:rsidP="002832B7">
      <w:pPr>
        <w:ind w:left="426"/>
        <w:rPr>
          <w:sz w:val="32"/>
          <w:lang w:val="fr-CA"/>
        </w:rPr>
      </w:pPr>
      <w:r w:rsidRPr="00BB2C24">
        <w:rPr>
          <w:rFonts w:cs="Arial"/>
          <w:sz w:val="20"/>
          <w:szCs w:val="20"/>
          <w:lang w:val="fr-CA"/>
        </w:rPr>
        <w:tab/>
      </w:r>
      <w:r w:rsidRPr="00BB2C24">
        <w:rPr>
          <w:sz w:val="32"/>
          <w:lang w:val="fr-CA"/>
        </w:rPr>
        <w:t xml:space="preserve"> </w:t>
      </w:r>
    </w:p>
    <w:p w14:paraId="7F60CD1C" w14:textId="77777777" w:rsidR="00C968A3" w:rsidRPr="00BB2C24" w:rsidRDefault="00C968A3" w:rsidP="002832B7">
      <w:pPr>
        <w:ind w:left="426"/>
        <w:rPr>
          <w:sz w:val="20"/>
          <w:lang w:val="fr-CA"/>
        </w:rPr>
      </w:pPr>
    </w:p>
    <w:p w14:paraId="3FA99EC9" w14:textId="77777777" w:rsidR="00C968A3" w:rsidRPr="00BB2C24" w:rsidRDefault="00C968A3" w:rsidP="002832B7">
      <w:pPr>
        <w:ind w:left="426"/>
        <w:rPr>
          <w:sz w:val="20"/>
          <w:lang w:val="fr-CA"/>
        </w:rPr>
      </w:pPr>
    </w:p>
    <w:p w14:paraId="693D6959" w14:textId="77777777" w:rsidR="00C968A3" w:rsidRPr="00BB2C24" w:rsidRDefault="00C968A3" w:rsidP="002832B7">
      <w:pPr>
        <w:ind w:left="426"/>
        <w:rPr>
          <w:sz w:val="20"/>
          <w:lang w:val="fr-CA"/>
        </w:rPr>
      </w:pPr>
    </w:p>
    <w:p w14:paraId="73FF5D7C" w14:textId="77777777" w:rsidR="00C968A3" w:rsidRPr="00BB2C24" w:rsidRDefault="00C968A3" w:rsidP="002832B7">
      <w:pPr>
        <w:ind w:left="426"/>
        <w:rPr>
          <w:sz w:val="20"/>
          <w:lang w:val="fr-CA"/>
        </w:rPr>
      </w:pPr>
    </w:p>
    <w:p w14:paraId="26B25C4E" w14:textId="77777777" w:rsidR="00C968A3" w:rsidRPr="00BB2C24" w:rsidRDefault="00C968A3" w:rsidP="002832B7">
      <w:pPr>
        <w:ind w:left="426"/>
        <w:rPr>
          <w:sz w:val="20"/>
          <w:lang w:val="fr-CA"/>
        </w:rPr>
      </w:pPr>
    </w:p>
    <w:p w14:paraId="739F20A5" w14:textId="77777777" w:rsidR="00AF5B77" w:rsidRPr="00BB2C24" w:rsidRDefault="00AF5B77" w:rsidP="00AF5B77">
      <w:pPr>
        <w:ind w:left="426"/>
        <w:rPr>
          <w:sz w:val="20"/>
          <w:lang w:val="fr-CA"/>
        </w:rPr>
      </w:pPr>
      <w:r w:rsidRPr="00BB2C24">
        <w:rPr>
          <w:sz w:val="20"/>
          <w:lang w:val="fr-CA"/>
        </w:rPr>
        <w:t>Division de la réglementation des explosifs</w:t>
      </w:r>
    </w:p>
    <w:p w14:paraId="3AB44E15" w14:textId="72934751" w:rsidR="00AF5B77" w:rsidRPr="00BB2C24" w:rsidRDefault="00297470" w:rsidP="00AF5B77">
      <w:pPr>
        <w:ind w:left="426"/>
        <w:rPr>
          <w:sz w:val="20"/>
          <w:lang w:val="fr-CA"/>
        </w:rPr>
      </w:pPr>
      <w:r w:rsidRPr="00BB2C24">
        <w:rPr>
          <w:sz w:val="20"/>
          <w:lang w:val="fr-CA"/>
        </w:rPr>
        <w:t>Direction des activités liées aux explosifs, aux règlements et aux services organisationnels</w:t>
      </w:r>
    </w:p>
    <w:p w14:paraId="38915778" w14:textId="0CF7E088" w:rsidR="00C968A3" w:rsidRPr="00BB2C24" w:rsidRDefault="00297470" w:rsidP="00AF5B77">
      <w:pPr>
        <w:ind w:left="426"/>
        <w:rPr>
          <w:sz w:val="20"/>
          <w:lang w:val="fr-CA"/>
        </w:rPr>
      </w:pPr>
      <w:r w:rsidRPr="00BB2C24">
        <w:rPr>
          <w:sz w:val="20"/>
          <w:lang w:val="fr-CA"/>
        </w:rPr>
        <w:t>Secteur des terres et des minéraux</w:t>
      </w:r>
    </w:p>
    <w:p w14:paraId="3AD5718F" w14:textId="77777777" w:rsidR="00C968A3" w:rsidRPr="00BB2C24" w:rsidRDefault="00C968A3" w:rsidP="00C968A3">
      <w:pPr>
        <w:rPr>
          <w:sz w:val="20"/>
          <w:lang w:val="fr-CA"/>
        </w:rPr>
      </w:pPr>
    </w:p>
    <w:p w14:paraId="2972420F" w14:textId="77777777" w:rsidR="00C968A3" w:rsidRPr="00BB2C24" w:rsidRDefault="00C968A3" w:rsidP="00C968A3">
      <w:pPr>
        <w:rPr>
          <w:sz w:val="20"/>
          <w:lang w:val="fr-CA"/>
        </w:rPr>
      </w:pPr>
    </w:p>
    <w:p w14:paraId="1F5CFB63" w14:textId="77777777" w:rsidR="00C968A3" w:rsidRPr="00BB2C24" w:rsidRDefault="00C968A3" w:rsidP="00C968A3">
      <w:pPr>
        <w:rPr>
          <w:sz w:val="20"/>
          <w:lang w:val="fr-CA"/>
        </w:rPr>
      </w:pPr>
    </w:p>
    <w:p w14:paraId="4D24D8CF" w14:textId="77777777" w:rsidR="00C968A3" w:rsidRPr="00BB2C24" w:rsidRDefault="00C968A3" w:rsidP="00C968A3">
      <w:pPr>
        <w:rPr>
          <w:sz w:val="20"/>
          <w:lang w:val="fr-CA"/>
        </w:rPr>
      </w:pPr>
    </w:p>
    <w:p w14:paraId="199E60DB" w14:textId="390C278C" w:rsidR="00C968A3" w:rsidRPr="00BB2C24" w:rsidRDefault="00C968A3" w:rsidP="00C968A3">
      <w:pPr>
        <w:rPr>
          <w:sz w:val="20"/>
          <w:lang w:val="fr-CA"/>
        </w:rPr>
      </w:pPr>
    </w:p>
    <w:p w14:paraId="2256089E" w14:textId="5995584F" w:rsidR="004C0432" w:rsidRPr="00BB2C24" w:rsidRDefault="004C0432" w:rsidP="00C968A3">
      <w:pPr>
        <w:rPr>
          <w:sz w:val="20"/>
          <w:lang w:val="fr-CA"/>
        </w:rPr>
      </w:pPr>
    </w:p>
    <w:p w14:paraId="5169B068" w14:textId="5EA15A39" w:rsidR="004C0432" w:rsidRPr="00BB2C24" w:rsidRDefault="004C0432" w:rsidP="00C968A3">
      <w:pPr>
        <w:rPr>
          <w:sz w:val="20"/>
          <w:lang w:val="fr-CA"/>
        </w:rPr>
      </w:pPr>
    </w:p>
    <w:p w14:paraId="6F0F31BE" w14:textId="34F43B96" w:rsidR="004C0432" w:rsidRPr="00BB2C24" w:rsidRDefault="004C0432" w:rsidP="00C968A3">
      <w:pPr>
        <w:rPr>
          <w:sz w:val="20"/>
          <w:lang w:val="fr-CA"/>
        </w:rPr>
      </w:pPr>
    </w:p>
    <w:p w14:paraId="189EC32F" w14:textId="1DB2A5D0" w:rsidR="004C0432" w:rsidRPr="00BB2C24" w:rsidRDefault="004C0432" w:rsidP="00C968A3">
      <w:pPr>
        <w:rPr>
          <w:sz w:val="20"/>
          <w:lang w:val="fr-CA"/>
        </w:rPr>
      </w:pPr>
    </w:p>
    <w:p w14:paraId="698FD7D4" w14:textId="4E57D3DB" w:rsidR="004C0432" w:rsidRPr="00BB2C24" w:rsidRDefault="004C0432" w:rsidP="00C968A3">
      <w:pPr>
        <w:rPr>
          <w:sz w:val="20"/>
          <w:lang w:val="fr-CA"/>
        </w:rPr>
      </w:pPr>
    </w:p>
    <w:p w14:paraId="1A674B5B" w14:textId="07C2B0E3" w:rsidR="004C0432" w:rsidRPr="00BB2C24" w:rsidRDefault="004C0432" w:rsidP="00C968A3">
      <w:pPr>
        <w:rPr>
          <w:sz w:val="20"/>
          <w:lang w:val="fr-CA"/>
        </w:rPr>
      </w:pPr>
    </w:p>
    <w:p w14:paraId="5308AB3D" w14:textId="54CE0D9A" w:rsidR="004C0432" w:rsidRPr="00BB2C24" w:rsidRDefault="004C0432" w:rsidP="00C968A3">
      <w:pPr>
        <w:rPr>
          <w:sz w:val="20"/>
          <w:lang w:val="fr-CA"/>
        </w:rPr>
      </w:pPr>
    </w:p>
    <w:p w14:paraId="7FECB23F" w14:textId="367F0AE8" w:rsidR="002832B7" w:rsidRPr="00BB2C24" w:rsidRDefault="002832B7" w:rsidP="00C968A3">
      <w:pPr>
        <w:rPr>
          <w:sz w:val="20"/>
          <w:lang w:val="fr-CA"/>
        </w:rPr>
      </w:pPr>
    </w:p>
    <w:p w14:paraId="42D22F09" w14:textId="77777777" w:rsidR="002832B7" w:rsidRPr="00BB2C24" w:rsidRDefault="002832B7" w:rsidP="00C968A3">
      <w:pPr>
        <w:rPr>
          <w:sz w:val="20"/>
          <w:lang w:val="fr-CA"/>
        </w:rPr>
      </w:pPr>
    </w:p>
    <w:p w14:paraId="61868949" w14:textId="014D943C" w:rsidR="004C0432" w:rsidRPr="00BB2C24" w:rsidRDefault="004C0432" w:rsidP="00C968A3">
      <w:pPr>
        <w:rPr>
          <w:sz w:val="20"/>
          <w:lang w:val="fr-CA"/>
        </w:rPr>
      </w:pPr>
    </w:p>
    <w:p w14:paraId="183C65B1" w14:textId="6015EB00" w:rsidR="004C0432" w:rsidRPr="00BB2C24" w:rsidRDefault="004C0432" w:rsidP="00C968A3">
      <w:pPr>
        <w:rPr>
          <w:sz w:val="20"/>
          <w:lang w:val="fr-CA"/>
        </w:rPr>
      </w:pPr>
    </w:p>
    <w:p w14:paraId="43E55114" w14:textId="77777777" w:rsidR="004C0432" w:rsidRPr="00BB2C24" w:rsidRDefault="004C0432" w:rsidP="00C968A3">
      <w:pPr>
        <w:rPr>
          <w:sz w:val="20"/>
          <w:lang w:val="fr-CA"/>
        </w:rPr>
      </w:pPr>
    </w:p>
    <w:p w14:paraId="6BF67B5C" w14:textId="77777777" w:rsidR="00C968A3" w:rsidRPr="00BB2C24" w:rsidRDefault="00C968A3" w:rsidP="00C968A3">
      <w:pPr>
        <w:rPr>
          <w:rFonts w:cs="Arial"/>
          <w:sz w:val="28"/>
          <w:szCs w:val="28"/>
          <w:lang w:val="fr-CA"/>
        </w:rPr>
      </w:pPr>
    </w:p>
    <w:p w14:paraId="0F78DF87" w14:textId="65B79F45" w:rsidR="007C6D32" w:rsidRPr="00BB2C24" w:rsidRDefault="007C6D32" w:rsidP="007C6D32">
      <w:pPr>
        <w:ind w:left="426"/>
        <w:rPr>
          <w:sz w:val="20"/>
          <w:lang w:val="fr-CA"/>
        </w:rPr>
      </w:pPr>
      <w:r w:rsidRPr="00BB2C24">
        <w:rPr>
          <w:sz w:val="20"/>
          <w:lang w:val="fr-CA"/>
        </w:rPr>
        <w:t>1</w:t>
      </w:r>
      <w:r w:rsidR="00E21D9F">
        <w:rPr>
          <w:sz w:val="20"/>
          <w:lang w:val="fr-CA"/>
        </w:rPr>
        <w:t>1</w:t>
      </w:r>
      <w:r w:rsidRPr="00BB2C24">
        <w:rPr>
          <w:sz w:val="20"/>
          <w:lang w:val="fr-CA"/>
        </w:rPr>
        <w:t xml:space="preserve"> </w:t>
      </w:r>
      <w:r w:rsidR="00E21D9F">
        <w:rPr>
          <w:sz w:val="20"/>
          <w:lang w:val="fr-CA"/>
        </w:rPr>
        <w:t>mai</w:t>
      </w:r>
      <w:r w:rsidRPr="00BB2C24">
        <w:rPr>
          <w:sz w:val="20"/>
          <w:lang w:val="fr-CA"/>
        </w:rPr>
        <w:t xml:space="preserve"> 2023</w:t>
      </w:r>
    </w:p>
    <w:p w14:paraId="7A2C9932" w14:textId="2B23FDCF" w:rsidR="00C968A3" w:rsidRPr="00BB2C24" w:rsidRDefault="007C6D32" w:rsidP="007C6D32">
      <w:pPr>
        <w:ind w:left="426"/>
        <w:rPr>
          <w:sz w:val="20"/>
          <w:lang w:val="fr-CA"/>
        </w:rPr>
      </w:pPr>
      <w:r w:rsidRPr="00BB2C24">
        <w:rPr>
          <w:sz w:val="20"/>
          <w:lang w:val="fr-CA"/>
        </w:rPr>
        <w:t>Révision 9</w:t>
      </w:r>
      <w:r w:rsidR="00C968A3" w:rsidRPr="00BB2C24">
        <w:rPr>
          <w:sz w:val="20"/>
          <w:lang w:val="fr-CA"/>
        </w:rPr>
        <w:t xml:space="preserve"> </w:t>
      </w:r>
    </w:p>
    <w:p w14:paraId="1BFE1E29" w14:textId="77777777" w:rsidR="00C968A3" w:rsidRPr="00BB2C24" w:rsidRDefault="00C968A3" w:rsidP="00C968A3">
      <w:pPr>
        <w:rPr>
          <w:rFonts w:cs="Arial"/>
          <w:sz w:val="20"/>
          <w:szCs w:val="20"/>
          <w:lang w:val="fr-CA"/>
        </w:rPr>
      </w:pPr>
    </w:p>
    <w:p w14:paraId="6E87F63E" w14:textId="61DA92E5" w:rsidR="00C968A3" w:rsidRPr="00BB2C24" w:rsidRDefault="009D47C0" w:rsidP="009D47C0">
      <w:pPr>
        <w:widowControl/>
        <w:autoSpaceDE/>
        <w:autoSpaceDN/>
        <w:adjustRightInd/>
        <w:spacing w:after="160" w:line="259" w:lineRule="auto"/>
        <w:rPr>
          <w:rFonts w:cs="Arial"/>
          <w:sz w:val="20"/>
          <w:szCs w:val="20"/>
          <w:lang w:val="fr-CA"/>
        </w:rPr>
      </w:pPr>
      <w:r w:rsidRPr="00BB2C24">
        <w:rPr>
          <w:rFonts w:cs="Arial"/>
          <w:sz w:val="20"/>
          <w:szCs w:val="20"/>
          <w:lang w:val="fr-CA"/>
        </w:rPr>
        <w:br w:type="page"/>
      </w:r>
    </w:p>
    <w:sdt>
      <w:sdtPr>
        <w:rPr>
          <w:rFonts w:ascii="Arial" w:hAnsi="Arial"/>
          <w:color w:val="auto"/>
          <w:sz w:val="22"/>
          <w:szCs w:val="24"/>
          <w:lang w:val="en-CA" w:eastAsia="en-CA"/>
        </w:rPr>
        <w:id w:val="-858354974"/>
        <w:docPartObj>
          <w:docPartGallery w:val="Table of Contents"/>
          <w:docPartUnique/>
        </w:docPartObj>
      </w:sdtPr>
      <w:sdtEndPr>
        <w:rPr>
          <w:b/>
          <w:bCs/>
        </w:rPr>
      </w:sdtEndPr>
      <w:sdtContent>
        <w:p w14:paraId="575E1543" w14:textId="7B5B5714" w:rsidR="00C46965" w:rsidRPr="00BB2C24" w:rsidRDefault="00F667DC" w:rsidP="00F667DC">
          <w:pPr>
            <w:pStyle w:val="TOCHeading"/>
            <w:numPr>
              <w:ilvl w:val="0"/>
              <w:numId w:val="0"/>
            </w:numPr>
          </w:pPr>
          <w:r w:rsidRPr="00BB2C24">
            <w:t xml:space="preserve">Table </w:t>
          </w:r>
          <w:r w:rsidR="007C6D32" w:rsidRPr="00BB2C24">
            <w:t>des ma</w:t>
          </w:r>
          <w:r w:rsidR="00C46965" w:rsidRPr="00BB2C24">
            <w:t>t</w:t>
          </w:r>
          <w:r w:rsidR="007C6D32" w:rsidRPr="00BB2C24">
            <w:t>ièr</w:t>
          </w:r>
          <w:r w:rsidR="00C46965" w:rsidRPr="00BB2C24">
            <w:t>es</w:t>
          </w:r>
        </w:p>
        <w:p w14:paraId="76C7EFBA" w14:textId="761DCC69" w:rsidR="005B56AE" w:rsidRDefault="00C46965">
          <w:pPr>
            <w:pStyle w:val="TOC1"/>
            <w:tabs>
              <w:tab w:val="left" w:pos="480"/>
              <w:tab w:val="right" w:leader="dot" w:pos="9350"/>
            </w:tabs>
            <w:rPr>
              <w:rFonts w:asciiTheme="minorHAnsi" w:eastAsiaTheme="minorEastAsia" w:hAnsiTheme="minorHAnsi" w:cstheme="minorBidi"/>
              <w:noProof/>
              <w:szCs w:val="22"/>
            </w:rPr>
          </w:pPr>
          <w:r w:rsidRPr="00BB2C24">
            <w:rPr>
              <w:lang w:val="fr-CA"/>
            </w:rPr>
            <w:fldChar w:fldCharType="begin"/>
          </w:r>
          <w:r w:rsidRPr="00BB2C24">
            <w:rPr>
              <w:lang w:val="fr-CA"/>
            </w:rPr>
            <w:instrText xml:space="preserve"> TOC \o "1-3" \h \z \u </w:instrText>
          </w:r>
          <w:r w:rsidRPr="00BB2C24">
            <w:rPr>
              <w:lang w:val="fr-CA"/>
            </w:rPr>
            <w:fldChar w:fldCharType="separate"/>
          </w:r>
          <w:hyperlink w:anchor="_Toc134693410" w:history="1">
            <w:r w:rsidR="005B56AE" w:rsidRPr="0063511A">
              <w:rPr>
                <w:rStyle w:val="Hyperlink"/>
                <w:noProof/>
                <w:lang w:val="fr-CA"/>
              </w:rPr>
              <w:t>1</w:t>
            </w:r>
            <w:r w:rsidR="005B56AE">
              <w:rPr>
                <w:rFonts w:asciiTheme="minorHAnsi" w:eastAsiaTheme="minorEastAsia" w:hAnsiTheme="minorHAnsi" w:cstheme="minorBidi"/>
                <w:noProof/>
                <w:szCs w:val="22"/>
              </w:rPr>
              <w:tab/>
            </w:r>
            <w:r w:rsidR="005B56AE" w:rsidRPr="0063511A">
              <w:rPr>
                <w:rStyle w:val="Hyperlink"/>
                <w:noProof/>
                <w:lang w:val="fr-CA"/>
              </w:rPr>
              <w:t>Introduction</w:t>
            </w:r>
            <w:r w:rsidR="005B56AE">
              <w:rPr>
                <w:noProof/>
                <w:webHidden/>
              </w:rPr>
              <w:tab/>
            </w:r>
            <w:r w:rsidR="005B56AE">
              <w:rPr>
                <w:noProof/>
                <w:webHidden/>
              </w:rPr>
              <w:fldChar w:fldCharType="begin"/>
            </w:r>
            <w:r w:rsidR="005B56AE">
              <w:rPr>
                <w:noProof/>
                <w:webHidden/>
              </w:rPr>
              <w:instrText xml:space="preserve"> PAGEREF _Toc134693410 \h </w:instrText>
            </w:r>
            <w:r w:rsidR="005B56AE">
              <w:rPr>
                <w:noProof/>
                <w:webHidden/>
              </w:rPr>
            </w:r>
            <w:r w:rsidR="005B56AE">
              <w:rPr>
                <w:noProof/>
                <w:webHidden/>
              </w:rPr>
              <w:fldChar w:fldCharType="separate"/>
            </w:r>
            <w:r w:rsidR="00306B2B">
              <w:rPr>
                <w:noProof/>
                <w:webHidden/>
              </w:rPr>
              <w:t>1</w:t>
            </w:r>
            <w:r w:rsidR="005B56AE">
              <w:rPr>
                <w:noProof/>
                <w:webHidden/>
              </w:rPr>
              <w:fldChar w:fldCharType="end"/>
            </w:r>
          </w:hyperlink>
        </w:p>
        <w:p w14:paraId="6F44A5BC" w14:textId="297C3FC4"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1" w:history="1">
            <w:r w:rsidRPr="0063511A">
              <w:rPr>
                <w:rStyle w:val="Hyperlink"/>
                <w:noProof/>
                <w:lang w:val="fr-CA"/>
              </w:rPr>
              <w:t>1.1</w:t>
            </w:r>
            <w:r>
              <w:rPr>
                <w:rFonts w:asciiTheme="minorHAnsi" w:eastAsiaTheme="minorEastAsia" w:hAnsiTheme="minorHAnsi" w:cstheme="minorBidi"/>
                <w:noProof/>
                <w:szCs w:val="22"/>
              </w:rPr>
              <w:tab/>
            </w:r>
            <w:r w:rsidRPr="0063511A">
              <w:rPr>
                <w:rStyle w:val="Hyperlink"/>
                <w:noProof/>
                <w:lang w:val="fr-CA"/>
              </w:rPr>
              <w:t>But</w:t>
            </w:r>
            <w:r>
              <w:rPr>
                <w:noProof/>
                <w:webHidden/>
              </w:rPr>
              <w:tab/>
            </w:r>
            <w:r>
              <w:rPr>
                <w:noProof/>
                <w:webHidden/>
              </w:rPr>
              <w:fldChar w:fldCharType="begin"/>
            </w:r>
            <w:r>
              <w:rPr>
                <w:noProof/>
                <w:webHidden/>
              </w:rPr>
              <w:instrText xml:space="preserve"> PAGEREF _Toc134693411 \h </w:instrText>
            </w:r>
            <w:r>
              <w:rPr>
                <w:noProof/>
                <w:webHidden/>
              </w:rPr>
            </w:r>
            <w:r>
              <w:rPr>
                <w:noProof/>
                <w:webHidden/>
              </w:rPr>
              <w:fldChar w:fldCharType="separate"/>
            </w:r>
            <w:r w:rsidR="00306B2B">
              <w:rPr>
                <w:noProof/>
                <w:webHidden/>
              </w:rPr>
              <w:t>1</w:t>
            </w:r>
            <w:r>
              <w:rPr>
                <w:noProof/>
                <w:webHidden/>
              </w:rPr>
              <w:fldChar w:fldCharType="end"/>
            </w:r>
          </w:hyperlink>
        </w:p>
        <w:p w14:paraId="3796FE2E" w14:textId="0C19A19A"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2" w:history="1">
            <w:r w:rsidRPr="0063511A">
              <w:rPr>
                <w:rStyle w:val="Hyperlink"/>
                <w:noProof/>
                <w:lang w:val="fr-CA"/>
              </w:rPr>
              <w:t>1.2</w:t>
            </w:r>
            <w:r>
              <w:rPr>
                <w:rFonts w:asciiTheme="minorHAnsi" w:eastAsiaTheme="minorEastAsia" w:hAnsiTheme="minorHAnsi" w:cstheme="minorBidi"/>
                <w:noProof/>
                <w:szCs w:val="22"/>
              </w:rPr>
              <w:tab/>
            </w:r>
            <w:r w:rsidRPr="0063511A">
              <w:rPr>
                <w:rStyle w:val="Hyperlink"/>
                <w:noProof/>
                <w:lang w:val="fr-CA"/>
              </w:rPr>
              <w:t>Portée</w:t>
            </w:r>
            <w:r>
              <w:rPr>
                <w:noProof/>
                <w:webHidden/>
              </w:rPr>
              <w:tab/>
            </w:r>
            <w:r>
              <w:rPr>
                <w:noProof/>
                <w:webHidden/>
              </w:rPr>
              <w:fldChar w:fldCharType="begin"/>
            </w:r>
            <w:r>
              <w:rPr>
                <w:noProof/>
                <w:webHidden/>
              </w:rPr>
              <w:instrText xml:space="preserve"> PAGEREF _Toc134693412 \h </w:instrText>
            </w:r>
            <w:r>
              <w:rPr>
                <w:noProof/>
                <w:webHidden/>
              </w:rPr>
            </w:r>
            <w:r>
              <w:rPr>
                <w:noProof/>
                <w:webHidden/>
              </w:rPr>
              <w:fldChar w:fldCharType="separate"/>
            </w:r>
            <w:r w:rsidR="00306B2B">
              <w:rPr>
                <w:noProof/>
                <w:webHidden/>
              </w:rPr>
              <w:t>1</w:t>
            </w:r>
            <w:r>
              <w:rPr>
                <w:noProof/>
                <w:webHidden/>
              </w:rPr>
              <w:fldChar w:fldCharType="end"/>
            </w:r>
          </w:hyperlink>
        </w:p>
        <w:p w14:paraId="36A1FF4E" w14:textId="532F630F"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3" w:history="1">
            <w:r w:rsidRPr="0063511A">
              <w:rPr>
                <w:rStyle w:val="Hyperlink"/>
                <w:noProof/>
                <w:lang w:val="fr-CA"/>
              </w:rPr>
              <w:t>1.3</w:t>
            </w:r>
            <w:r>
              <w:rPr>
                <w:rFonts w:asciiTheme="minorHAnsi" w:eastAsiaTheme="minorEastAsia" w:hAnsiTheme="minorHAnsi" w:cstheme="minorBidi"/>
                <w:noProof/>
                <w:szCs w:val="22"/>
              </w:rPr>
              <w:tab/>
            </w:r>
            <w:r w:rsidRPr="0063511A">
              <w:rPr>
                <w:rStyle w:val="Hyperlink"/>
                <w:noProof/>
                <w:lang w:val="fr-CA"/>
              </w:rPr>
              <w:t>Documents à l’appui</w:t>
            </w:r>
            <w:r>
              <w:rPr>
                <w:noProof/>
                <w:webHidden/>
              </w:rPr>
              <w:tab/>
            </w:r>
            <w:r>
              <w:rPr>
                <w:noProof/>
                <w:webHidden/>
              </w:rPr>
              <w:fldChar w:fldCharType="begin"/>
            </w:r>
            <w:r>
              <w:rPr>
                <w:noProof/>
                <w:webHidden/>
              </w:rPr>
              <w:instrText xml:space="preserve"> PAGEREF _Toc134693413 \h </w:instrText>
            </w:r>
            <w:r>
              <w:rPr>
                <w:noProof/>
                <w:webHidden/>
              </w:rPr>
            </w:r>
            <w:r>
              <w:rPr>
                <w:noProof/>
                <w:webHidden/>
              </w:rPr>
              <w:fldChar w:fldCharType="separate"/>
            </w:r>
            <w:r w:rsidR="00306B2B">
              <w:rPr>
                <w:noProof/>
                <w:webHidden/>
              </w:rPr>
              <w:t>1</w:t>
            </w:r>
            <w:r>
              <w:rPr>
                <w:noProof/>
                <w:webHidden/>
              </w:rPr>
              <w:fldChar w:fldCharType="end"/>
            </w:r>
          </w:hyperlink>
        </w:p>
        <w:p w14:paraId="7FCC2FF2" w14:textId="57872DB1"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4" w:history="1">
            <w:r w:rsidRPr="0063511A">
              <w:rPr>
                <w:rStyle w:val="Hyperlink"/>
                <w:noProof/>
                <w:lang w:val="fr-CA"/>
              </w:rPr>
              <w:t>1.4</w:t>
            </w:r>
            <w:r>
              <w:rPr>
                <w:rFonts w:asciiTheme="minorHAnsi" w:eastAsiaTheme="minorEastAsia" w:hAnsiTheme="minorHAnsi" w:cstheme="minorBidi"/>
                <w:noProof/>
                <w:szCs w:val="22"/>
              </w:rPr>
              <w:tab/>
            </w:r>
            <w:r w:rsidRPr="0063511A">
              <w:rPr>
                <w:rStyle w:val="Hyperlink"/>
                <w:noProof/>
                <w:lang w:val="fr-CA"/>
              </w:rPr>
              <w:t>Définitions</w:t>
            </w:r>
            <w:r>
              <w:rPr>
                <w:noProof/>
                <w:webHidden/>
              </w:rPr>
              <w:tab/>
            </w:r>
            <w:r>
              <w:rPr>
                <w:noProof/>
                <w:webHidden/>
              </w:rPr>
              <w:fldChar w:fldCharType="begin"/>
            </w:r>
            <w:r>
              <w:rPr>
                <w:noProof/>
                <w:webHidden/>
              </w:rPr>
              <w:instrText xml:space="preserve"> PAGEREF _Toc134693414 \h </w:instrText>
            </w:r>
            <w:r>
              <w:rPr>
                <w:noProof/>
                <w:webHidden/>
              </w:rPr>
            </w:r>
            <w:r>
              <w:rPr>
                <w:noProof/>
                <w:webHidden/>
              </w:rPr>
              <w:fldChar w:fldCharType="separate"/>
            </w:r>
            <w:r w:rsidR="00306B2B">
              <w:rPr>
                <w:noProof/>
                <w:webHidden/>
              </w:rPr>
              <w:t>2</w:t>
            </w:r>
            <w:r>
              <w:rPr>
                <w:noProof/>
                <w:webHidden/>
              </w:rPr>
              <w:fldChar w:fldCharType="end"/>
            </w:r>
          </w:hyperlink>
        </w:p>
        <w:p w14:paraId="5758443C" w14:textId="68C7AE13" w:rsidR="005B56AE" w:rsidRDefault="005B56AE">
          <w:pPr>
            <w:pStyle w:val="TOC1"/>
            <w:tabs>
              <w:tab w:val="left" w:pos="480"/>
              <w:tab w:val="right" w:leader="dot" w:pos="9350"/>
            </w:tabs>
            <w:rPr>
              <w:rFonts w:asciiTheme="minorHAnsi" w:eastAsiaTheme="minorEastAsia" w:hAnsiTheme="minorHAnsi" w:cstheme="minorBidi"/>
              <w:noProof/>
              <w:szCs w:val="22"/>
            </w:rPr>
          </w:pPr>
          <w:hyperlink w:anchor="_Toc134693415" w:history="1">
            <w:r w:rsidRPr="0063511A">
              <w:rPr>
                <w:rStyle w:val="Hyperlink"/>
                <w:noProof/>
                <w:lang w:val="fr-CA"/>
              </w:rPr>
              <w:t>2</w:t>
            </w:r>
            <w:r>
              <w:rPr>
                <w:rFonts w:asciiTheme="minorHAnsi" w:eastAsiaTheme="minorEastAsia" w:hAnsiTheme="minorHAnsi" w:cstheme="minorBidi"/>
                <w:noProof/>
                <w:szCs w:val="22"/>
              </w:rPr>
              <w:tab/>
            </w:r>
            <w:r w:rsidRPr="0063511A">
              <w:rPr>
                <w:rStyle w:val="Hyperlink"/>
                <w:noProof/>
                <w:lang w:val="fr-CA"/>
              </w:rPr>
              <w:t>Renseignements généraux</w:t>
            </w:r>
            <w:r>
              <w:rPr>
                <w:noProof/>
                <w:webHidden/>
              </w:rPr>
              <w:tab/>
            </w:r>
            <w:r>
              <w:rPr>
                <w:noProof/>
                <w:webHidden/>
              </w:rPr>
              <w:fldChar w:fldCharType="begin"/>
            </w:r>
            <w:r>
              <w:rPr>
                <w:noProof/>
                <w:webHidden/>
              </w:rPr>
              <w:instrText xml:space="preserve"> PAGEREF _Toc134693415 \h </w:instrText>
            </w:r>
            <w:r>
              <w:rPr>
                <w:noProof/>
                <w:webHidden/>
              </w:rPr>
            </w:r>
            <w:r>
              <w:rPr>
                <w:noProof/>
                <w:webHidden/>
              </w:rPr>
              <w:fldChar w:fldCharType="separate"/>
            </w:r>
            <w:r w:rsidR="00306B2B">
              <w:rPr>
                <w:noProof/>
                <w:webHidden/>
              </w:rPr>
              <w:t>3</w:t>
            </w:r>
            <w:r>
              <w:rPr>
                <w:noProof/>
                <w:webHidden/>
              </w:rPr>
              <w:fldChar w:fldCharType="end"/>
            </w:r>
          </w:hyperlink>
        </w:p>
        <w:p w14:paraId="703E8C3C" w14:textId="4BD355A7"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6" w:history="1">
            <w:r w:rsidRPr="0063511A">
              <w:rPr>
                <w:rStyle w:val="Hyperlink"/>
                <w:noProof/>
                <w:lang w:val="fr-CA"/>
              </w:rPr>
              <w:t>2.1</w:t>
            </w:r>
            <w:r>
              <w:rPr>
                <w:rFonts w:asciiTheme="minorHAnsi" w:eastAsiaTheme="minorEastAsia" w:hAnsiTheme="minorHAnsi" w:cstheme="minorBidi"/>
                <w:noProof/>
                <w:szCs w:val="22"/>
              </w:rPr>
              <w:tab/>
            </w:r>
            <w:r w:rsidRPr="0063511A">
              <w:rPr>
                <w:rStyle w:val="Hyperlink"/>
                <w:noProof/>
                <w:lang w:val="fr-CA"/>
              </w:rPr>
              <w:t>Mesures de précaution</w:t>
            </w:r>
            <w:r>
              <w:rPr>
                <w:noProof/>
                <w:webHidden/>
              </w:rPr>
              <w:tab/>
            </w:r>
            <w:r>
              <w:rPr>
                <w:noProof/>
                <w:webHidden/>
              </w:rPr>
              <w:fldChar w:fldCharType="begin"/>
            </w:r>
            <w:r>
              <w:rPr>
                <w:noProof/>
                <w:webHidden/>
              </w:rPr>
              <w:instrText xml:space="preserve"> PAGEREF _Toc134693416 \h </w:instrText>
            </w:r>
            <w:r>
              <w:rPr>
                <w:noProof/>
                <w:webHidden/>
              </w:rPr>
            </w:r>
            <w:r>
              <w:rPr>
                <w:noProof/>
                <w:webHidden/>
              </w:rPr>
              <w:fldChar w:fldCharType="separate"/>
            </w:r>
            <w:r w:rsidR="00306B2B">
              <w:rPr>
                <w:noProof/>
                <w:webHidden/>
              </w:rPr>
              <w:t>3</w:t>
            </w:r>
            <w:r>
              <w:rPr>
                <w:noProof/>
                <w:webHidden/>
              </w:rPr>
              <w:fldChar w:fldCharType="end"/>
            </w:r>
          </w:hyperlink>
        </w:p>
        <w:p w14:paraId="2A96BCDB" w14:textId="12751705"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7" w:history="1">
            <w:r w:rsidRPr="0063511A">
              <w:rPr>
                <w:rStyle w:val="Hyperlink"/>
                <w:noProof/>
                <w:lang w:val="fr-CA"/>
              </w:rPr>
              <w:t>2.2</w:t>
            </w:r>
            <w:r>
              <w:rPr>
                <w:rFonts w:asciiTheme="minorHAnsi" w:eastAsiaTheme="minorEastAsia" w:hAnsiTheme="minorHAnsi" w:cstheme="minorBidi"/>
                <w:noProof/>
                <w:szCs w:val="22"/>
              </w:rPr>
              <w:tab/>
            </w:r>
            <w:r w:rsidRPr="0063511A">
              <w:rPr>
                <w:rStyle w:val="Hyperlink"/>
                <w:noProof/>
                <w:lang w:val="fr-CA"/>
              </w:rPr>
              <w:t>Distances acceptables</w:t>
            </w:r>
            <w:r>
              <w:rPr>
                <w:noProof/>
                <w:webHidden/>
              </w:rPr>
              <w:tab/>
            </w:r>
            <w:r>
              <w:rPr>
                <w:noProof/>
                <w:webHidden/>
              </w:rPr>
              <w:fldChar w:fldCharType="begin"/>
            </w:r>
            <w:r>
              <w:rPr>
                <w:noProof/>
                <w:webHidden/>
              </w:rPr>
              <w:instrText xml:space="preserve"> PAGEREF _Toc134693417 \h </w:instrText>
            </w:r>
            <w:r>
              <w:rPr>
                <w:noProof/>
                <w:webHidden/>
              </w:rPr>
            </w:r>
            <w:r>
              <w:rPr>
                <w:noProof/>
                <w:webHidden/>
              </w:rPr>
              <w:fldChar w:fldCharType="separate"/>
            </w:r>
            <w:r w:rsidR="00306B2B">
              <w:rPr>
                <w:noProof/>
                <w:webHidden/>
              </w:rPr>
              <w:t>3</w:t>
            </w:r>
            <w:r>
              <w:rPr>
                <w:noProof/>
                <w:webHidden/>
              </w:rPr>
              <w:fldChar w:fldCharType="end"/>
            </w:r>
          </w:hyperlink>
        </w:p>
        <w:p w14:paraId="73D7D620" w14:textId="08B750BF"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8" w:history="1">
            <w:r w:rsidRPr="0063511A">
              <w:rPr>
                <w:rStyle w:val="Hyperlink"/>
                <w:noProof/>
                <w:lang w:val="fr-CA"/>
              </w:rPr>
              <w:t>2.3</w:t>
            </w:r>
            <w:r>
              <w:rPr>
                <w:rFonts w:asciiTheme="minorHAnsi" w:eastAsiaTheme="minorEastAsia" w:hAnsiTheme="minorHAnsi" w:cstheme="minorBidi"/>
                <w:noProof/>
                <w:szCs w:val="22"/>
              </w:rPr>
              <w:tab/>
            </w:r>
            <w:r w:rsidRPr="0063511A">
              <w:rPr>
                <w:rStyle w:val="Hyperlink"/>
                <w:noProof/>
                <w:lang w:val="fr-CA"/>
              </w:rPr>
              <w:t>Poudrières</w:t>
            </w:r>
            <w:r>
              <w:rPr>
                <w:noProof/>
                <w:webHidden/>
              </w:rPr>
              <w:tab/>
            </w:r>
            <w:r>
              <w:rPr>
                <w:noProof/>
                <w:webHidden/>
              </w:rPr>
              <w:fldChar w:fldCharType="begin"/>
            </w:r>
            <w:r>
              <w:rPr>
                <w:noProof/>
                <w:webHidden/>
              </w:rPr>
              <w:instrText xml:space="preserve"> PAGEREF _Toc134693418 \h </w:instrText>
            </w:r>
            <w:r>
              <w:rPr>
                <w:noProof/>
                <w:webHidden/>
              </w:rPr>
            </w:r>
            <w:r>
              <w:rPr>
                <w:noProof/>
                <w:webHidden/>
              </w:rPr>
              <w:fldChar w:fldCharType="separate"/>
            </w:r>
            <w:r w:rsidR="00306B2B">
              <w:rPr>
                <w:noProof/>
                <w:webHidden/>
              </w:rPr>
              <w:t>4</w:t>
            </w:r>
            <w:r>
              <w:rPr>
                <w:noProof/>
                <w:webHidden/>
              </w:rPr>
              <w:fldChar w:fldCharType="end"/>
            </w:r>
          </w:hyperlink>
        </w:p>
        <w:p w14:paraId="3A3E8F26" w14:textId="7AADBAB1"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19" w:history="1">
            <w:r w:rsidRPr="0063511A">
              <w:rPr>
                <w:rStyle w:val="Hyperlink"/>
                <w:noProof/>
                <w:lang w:val="fr-CA"/>
              </w:rPr>
              <w:t>2.4</w:t>
            </w:r>
            <w:r>
              <w:rPr>
                <w:rFonts w:asciiTheme="minorHAnsi" w:eastAsiaTheme="minorEastAsia" w:hAnsiTheme="minorHAnsi" w:cstheme="minorBidi"/>
                <w:noProof/>
                <w:szCs w:val="22"/>
              </w:rPr>
              <w:tab/>
            </w:r>
            <w:r w:rsidRPr="0063511A">
              <w:rPr>
                <w:rStyle w:val="Hyperlink"/>
                <w:noProof/>
                <w:lang w:val="fr-CA"/>
              </w:rPr>
              <w:t>Limites pour le personnel</w:t>
            </w:r>
            <w:r>
              <w:rPr>
                <w:noProof/>
                <w:webHidden/>
              </w:rPr>
              <w:tab/>
            </w:r>
            <w:r>
              <w:rPr>
                <w:noProof/>
                <w:webHidden/>
              </w:rPr>
              <w:fldChar w:fldCharType="begin"/>
            </w:r>
            <w:r>
              <w:rPr>
                <w:noProof/>
                <w:webHidden/>
              </w:rPr>
              <w:instrText xml:space="preserve"> PAGEREF _Toc134693419 \h </w:instrText>
            </w:r>
            <w:r>
              <w:rPr>
                <w:noProof/>
                <w:webHidden/>
              </w:rPr>
            </w:r>
            <w:r>
              <w:rPr>
                <w:noProof/>
                <w:webHidden/>
              </w:rPr>
              <w:fldChar w:fldCharType="separate"/>
            </w:r>
            <w:r w:rsidR="00306B2B">
              <w:rPr>
                <w:noProof/>
                <w:webHidden/>
              </w:rPr>
              <w:t>5</w:t>
            </w:r>
            <w:r>
              <w:rPr>
                <w:noProof/>
                <w:webHidden/>
              </w:rPr>
              <w:fldChar w:fldCharType="end"/>
            </w:r>
          </w:hyperlink>
        </w:p>
        <w:p w14:paraId="0D0672A9" w14:textId="32E4C9EB"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0" w:history="1">
            <w:r w:rsidRPr="0063511A">
              <w:rPr>
                <w:rStyle w:val="Hyperlink"/>
                <w:noProof/>
                <w:lang w:val="fr-CA"/>
              </w:rPr>
              <w:t>2.5</w:t>
            </w:r>
            <w:r>
              <w:rPr>
                <w:rFonts w:asciiTheme="minorHAnsi" w:eastAsiaTheme="minorEastAsia" w:hAnsiTheme="minorHAnsi" w:cstheme="minorBidi"/>
                <w:noProof/>
                <w:szCs w:val="22"/>
              </w:rPr>
              <w:tab/>
            </w:r>
            <w:r w:rsidRPr="0063511A">
              <w:rPr>
                <w:rStyle w:val="Hyperlink"/>
                <w:noProof/>
                <w:lang w:val="fr-CA"/>
              </w:rPr>
              <w:t>Utilisation du laiton et du cuivre</w:t>
            </w:r>
            <w:r>
              <w:rPr>
                <w:noProof/>
                <w:webHidden/>
              </w:rPr>
              <w:tab/>
            </w:r>
            <w:r>
              <w:rPr>
                <w:noProof/>
                <w:webHidden/>
              </w:rPr>
              <w:fldChar w:fldCharType="begin"/>
            </w:r>
            <w:r>
              <w:rPr>
                <w:noProof/>
                <w:webHidden/>
              </w:rPr>
              <w:instrText xml:space="preserve"> PAGEREF _Toc134693420 \h </w:instrText>
            </w:r>
            <w:r>
              <w:rPr>
                <w:noProof/>
                <w:webHidden/>
              </w:rPr>
            </w:r>
            <w:r>
              <w:rPr>
                <w:noProof/>
                <w:webHidden/>
              </w:rPr>
              <w:fldChar w:fldCharType="separate"/>
            </w:r>
            <w:r w:rsidR="00306B2B">
              <w:rPr>
                <w:noProof/>
                <w:webHidden/>
              </w:rPr>
              <w:t>5</w:t>
            </w:r>
            <w:r>
              <w:rPr>
                <w:noProof/>
                <w:webHidden/>
              </w:rPr>
              <w:fldChar w:fldCharType="end"/>
            </w:r>
          </w:hyperlink>
        </w:p>
        <w:p w14:paraId="4B69664E" w14:textId="7300E852" w:rsidR="005B56AE" w:rsidRDefault="005B56AE">
          <w:pPr>
            <w:pStyle w:val="TOC1"/>
            <w:tabs>
              <w:tab w:val="left" w:pos="480"/>
              <w:tab w:val="right" w:leader="dot" w:pos="9350"/>
            </w:tabs>
            <w:rPr>
              <w:rFonts w:asciiTheme="minorHAnsi" w:eastAsiaTheme="minorEastAsia" w:hAnsiTheme="minorHAnsi" w:cstheme="minorBidi"/>
              <w:noProof/>
              <w:szCs w:val="22"/>
            </w:rPr>
          </w:pPr>
          <w:hyperlink w:anchor="_Toc134693421" w:history="1">
            <w:r w:rsidRPr="0063511A">
              <w:rPr>
                <w:rStyle w:val="Hyperlink"/>
                <w:noProof/>
                <w:lang w:val="fr-CA"/>
              </w:rPr>
              <w:t>3</w:t>
            </w:r>
            <w:r>
              <w:rPr>
                <w:rFonts w:asciiTheme="minorHAnsi" w:eastAsiaTheme="minorEastAsia" w:hAnsiTheme="minorHAnsi" w:cstheme="minorBidi"/>
                <w:noProof/>
                <w:szCs w:val="22"/>
              </w:rPr>
              <w:tab/>
            </w:r>
            <w:r w:rsidRPr="0063511A">
              <w:rPr>
                <w:rStyle w:val="Hyperlink"/>
                <w:noProof/>
                <w:lang w:val="fr-CA"/>
              </w:rPr>
              <w:t>Types de licence de fabrique de la section 1</w:t>
            </w:r>
            <w:r>
              <w:rPr>
                <w:noProof/>
                <w:webHidden/>
              </w:rPr>
              <w:tab/>
            </w:r>
            <w:r>
              <w:rPr>
                <w:noProof/>
                <w:webHidden/>
              </w:rPr>
              <w:fldChar w:fldCharType="begin"/>
            </w:r>
            <w:r>
              <w:rPr>
                <w:noProof/>
                <w:webHidden/>
              </w:rPr>
              <w:instrText xml:space="preserve"> PAGEREF _Toc134693421 \h </w:instrText>
            </w:r>
            <w:r>
              <w:rPr>
                <w:noProof/>
                <w:webHidden/>
              </w:rPr>
            </w:r>
            <w:r>
              <w:rPr>
                <w:noProof/>
                <w:webHidden/>
              </w:rPr>
              <w:fldChar w:fldCharType="separate"/>
            </w:r>
            <w:r w:rsidR="00306B2B">
              <w:rPr>
                <w:noProof/>
                <w:webHidden/>
              </w:rPr>
              <w:t>5</w:t>
            </w:r>
            <w:r>
              <w:rPr>
                <w:noProof/>
                <w:webHidden/>
              </w:rPr>
              <w:fldChar w:fldCharType="end"/>
            </w:r>
          </w:hyperlink>
        </w:p>
        <w:p w14:paraId="25869EEC" w14:textId="4256591C"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2" w:history="1">
            <w:r w:rsidRPr="0063511A">
              <w:rPr>
                <w:rStyle w:val="Hyperlink"/>
                <w:noProof/>
                <w:lang w:val="fr-CA"/>
              </w:rPr>
              <w:t>3.1</w:t>
            </w:r>
            <w:r>
              <w:rPr>
                <w:rFonts w:asciiTheme="minorHAnsi" w:eastAsiaTheme="minorEastAsia" w:hAnsiTheme="minorHAnsi" w:cstheme="minorBidi"/>
                <w:noProof/>
                <w:szCs w:val="22"/>
              </w:rPr>
              <w:tab/>
            </w:r>
            <w:r w:rsidRPr="0063511A">
              <w:rPr>
                <w:rStyle w:val="Hyperlink"/>
                <w:noProof/>
                <w:lang w:val="fr-CA"/>
              </w:rPr>
              <w:t>Fabrique comportant des installations de nettoyage / d’entretien complètes</w:t>
            </w:r>
            <w:r>
              <w:rPr>
                <w:noProof/>
                <w:webHidden/>
              </w:rPr>
              <w:tab/>
            </w:r>
            <w:r>
              <w:rPr>
                <w:noProof/>
                <w:webHidden/>
              </w:rPr>
              <w:fldChar w:fldCharType="begin"/>
            </w:r>
            <w:r>
              <w:rPr>
                <w:noProof/>
                <w:webHidden/>
              </w:rPr>
              <w:instrText xml:space="preserve"> PAGEREF _Toc134693422 \h </w:instrText>
            </w:r>
            <w:r>
              <w:rPr>
                <w:noProof/>
                <w:webHidden/>
              </w:rPr>
            </w:r>
            <w:r>
              <w:rPr>
                <w:noProof/>
                <w:webHidden/>
              </w:rPr>
              <w:fldChar w:fldCharType="separate"/>
            </w:r>
            <w:r w:rsidR="00306B2B">
              <w:rPr>
                <w:noProof/>
                <w:webHidden/>
              </w:rPr>
              <w:t>5</w:t>
            </w:r>
            <w:r>
              <w:rPr>
                <w:noProof/>
                <w:webHidden/>
              </w:rPr>
              <w:fldChar w:fldCharType="end"/>
            </w:r>
          </w:hyperlink>
        </w:p>
        <w:p w14:paraId="388B7C62" w14:textId="31EF7FA3"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3" w:history="1">
            <w:r w:rsidRPr="0063511A">
              <w:rPr>
                <w:rStyle w:val="Hyperlink"/>
                <w:noProof/>
                <w:lang w:val="fr-CA"/>
              </w:rPr>
              <w:t>3.2</w:t>
            </w:r>
            <w:r>
              <w:rPr>
                <w:rFonts w:asciiTheme="minorHAnsi" w:eastAsiaTheme="minorEastAsia" w:hAnsiTheme="minorHAnsi" w:cstheme="minorBidi"/>
                <w:noProof/>
                <w:szCs w:val="22"/>
              </w:rPr>
              <w:tab/>
            </w:r>
            <w:r w:rsidRPr="0063511A">
              <w:rPr>
                <w:rStyle w:val="Hyperlink"/>
                <w:noProof/>
                <w:lang w:val="fr-CA"/>
              </w:rPr>
              <w:t>Fabrique ayant des capacités de nettoyage / d’entretien limitées</w:t>
            </w:r>
            <w:r>
              <w:rPr>
                <w:noProof/>
                <w:webHidden/>
              </w:rPr>
              <w:tab/>
            </w:r>
            <w:r>
              <w:rPr>
                <w:noProof/>
                <w:webHidden/>
              </w:rPr>
              <w:fldChar w:fldCharType="begin"/>
            </w:r>
            <w:r>
              <w:rPr>
                <w:noProof/>
                <w:webHidden/>
              </w:rPr>
              <w:instrText xml:space="preserve"> PAGEREF _Toc134693423 \h </w:instrText>
            </w:r>
            <w:r>
              <w:rPr>
                <w:noProof/>
                <w:webHidden/>
              </w:rPr>
            </w:r>
            <w:r>
              <w:rPr>
                <w:noProof/>
                <w:webHidden/>
              </w:rPr>
              <w:fldChar w:fldCharType="separate"/>
            </w:r>
            <w:r w:rsidR="00306B2B">
              <w:rPr>
                <w:noProof/>
                <w:webHidden/>
              </w:rPr>
              <w:t>6</w:t>
            </w:r>
            <w:r>
              <w:rPr>
                <w:noProof/>
                <w:webHidden/>
              </w:rPr>
              <w:fldChar w:fldCharType="end"/>
            </w:r>
          </w:hyperlink>
        </w:p>
        <w:p w14:paraId="5A2F7B5D" w14:textId="45CF19D2"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4" w:history="1">
            <w:r w:rsidRPr="0063511A">
              <w:rPr>
                <w:rStyle w:val="Hyperlink"/>
                <w:noProof/>
                <w:lang w:val="fr-CA"/>
              </w:rPr>
              <w:t>3.3</w:t>
            </w:r>
            <w:r>
              <w:rPr>
                <w:rFonts w:asciiTheme="minorHAnsi" w:eastAsiaTheme="minorEastAsia" w:hAnsiTheme="minorHAnsi" w:cstheme="minorBidi"/>
                <w:noProof/>
                <w:szCs w:val="22"/>
              </w:rPr>
              <w:tab/>
            </w:r>
            <w:r w:rsidRPr="0063511A">
              <w:rPr>
                <w:rStyle w:val="Hyperlink"/>
                <w:noProof/>
                <w:lang w:val="fr-CA"/>
              </w:rPr>
              <w:t>Certificats de site satellite</w:t>
            </w:r>
            <w:r>
              <w:rPr>
                <w:noProof/>
                <w:webHidden/>
              </w:rPr>
              <w:tab/>
            </w:r>
            <w:r>
              <w:rPr>
                <w:noProof/>
                <w:webHidden/>
              </w:rPr>
              <w:fldChar w:fldCharType="begin"/>
            </w:r>
            <w:r>
              <w:rPr>
                <w:noProof/>
                <w:webHidden/>
              </w:rPr>
              <w:instrText xml:space="preserve"> PAGEREF _Toc134693424 \h </w:instrText>
            </w:r>
            <w:r>
              <w:rPr>
                <w:noProof/>
                <w:webHidden/>
              </w:rPr>
            </w:r>
            <w:r>
              <w:rPr>
                <w:noProof/>
                <w:webHidden/>
              </w:rPr>
              <w:fldChar w:fldCharType="separate"/>
            </w:r>
            <w:r w:rsidR="00306B2B">
              <w:rPr>
                <w:noProof/>
                <w:webHidden/>
              </w:rPr>
              <w:t>6</w:t>
            </w:r>
            <w:r>
              <w:rPr>
                <w:noProof/>
                <w:webHidden/>
              </w:rPr>
              <w:fldChar w:fldCharType="end"/>
            </w:r>
          </w:hyperlink>
        </w:p>
        <w:p w14:paraId="6A9C8EBA" w14:textId="69789964" w:rsidR="005B56AE" w:rsidRDefault="005B56AE">
          <w:pPr>
            <w:pStyle w:val="TOC1"/>
            <w:tabs>
              <w:tab w:val="left" w:pos="480"/>
              <w:tab w:val="right" w:leader="dot" w:pos="9350"/>
            </w:tabs>
            <w:rPr>
              <w:rFonts w:asciiTheme="minorHAnsi" w:eastAsiaTheme="minorEastAsia" w:hAnsiTheme="minorHAnsi" w:cstheme="minorBidi"/>
              <w:noProof/>
              <w:szCs w:val="22"/>
            </w:rPr>
          </w:pPr>
          <w:hyperlink w:anchor="_Toc134693425" w:history="1">
            <w:r w:rsidRPr="0063511A">
              <w:rPr>
                <w:rStyle w:val="Hyperlink"/>
                <w:noProof/>
                <w:lang w:val="fr-CA"/>
              </w:rPr>
              <w:t>4</w:t>
            </w:r>
            <w:r>
              <w:rPr>
                <w:rFonts w:asciiTheme="minorHAnsi" w:eastAsiaTheme="minorEastAsia" w:hAnsiTheme="minorHAnsi" w:cstheme="minorBidi"/>
                <w:noProof/>
                <w:szCs w:val="22"/>
              </w:rPr>
              <w:tab/>
            </w:r>
            <w:r w:rsidRPr="0063511A">
              <w:rPr>
                <w:rStyle w:val="Hyperlink"/>
                <w:noProof/>
                <w:lang w:val="fr-CA"/>
              </w:rPr>
              <w:t>Sites, installations et matériel</w:t>
            </w:r>
            <w:r>
              <w:rPr>
                <w:noProof/>
                <w:webHidden/>
              </w:rPr>
              <w:tab/>
            </w:r>
            <w:r>
              <w:rPr>
                <w:noProof/>
                <w:webHidden/>
              </w:rPr>
              <w:fldChar w:fldCharType="begin"/>
            </w:r>
            <w:r>
              <w:rPr>
                <w:noProof/>
                <w:webHidden/>
              </w:rPr>
              <w:instrText xml:space="preserve"> PAGEREF _Toc134693425 \h </w:instrText>
            </w:r>
            <w:r>
              <w:rPr>
                <w:noProof/>
                <w:webHidden/>
              </w:rPr>
            </w:r>
            <w:r>
              <w:rPr>
                <w:noProof/>
                <w:webHidden/>
              </w:rPr>
              <w:fldChar w:fldCharType="separate"/>
            </w:r>
            <w:r w:rsidR="00306B2B">
              <w:rPr>
                <w:noProof/>
                <w:webHidden/>
              </w:rPr>
              <w:t>7</w:t>
            </w:r>
            <w:r>
              <w:rPr>
                <w:noProof/>
                <w:webHidden/>
              </w:rPr>
              <w:fldChar w:fldCharType="end"/>
            </w:r>
          </w:hyperlink>
        </w:p>
        <w:p w14:paraId="131C5DA6" w14:textId="1ACC066B"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6" w:history="1">
            <w:r w:rsidRPr="0063511A">
              <w:rPr>
                <w:rStyle w:val="Hyperlink"/>
                <w:noProof/>
                <w:lang w:val="fr-CA"/>
              </w:rPr>
              <w:t>4.1</w:t>
            </w:r>
            <w:r>
              <w:rPr>
                <w:rFonts w:asciiTheme="minorHAnsi" w:eastAsiaTheme="minorEastAsia" w:hAnsiTheme="minorHAnsi" w:cstheme="minorBidi"/>
                <w:noProof/>
                <w:szCs w:val="22"/>
              </w:rPr>
              <w:tab/>
            </w:r>
            <w:r w:rsidRPr="0063511A">
              <w:rPr>
                <w:rStyle w:val="Hyperlink"/>
                <w:noProof/>
                <w:lang w:val="fr-CA"/>
              </w:rPr>
              <w:t>Panneaux</w:t>
            </w:r>
            <w:r>
              <w:rPr>
                <w:noProof/>
                <w:webHidden/>
              </w:rPr>
              <w:tab/>
            </w:r>
            <w:r>
              <w:rPr>
                <w:noProof/>
                <w:webHidden/>
              </w:rPr>
              <w:fldChar w:fldCharType="begin"/>
            </w:r>
            <w:r>
              <w:rPr>
                <w:noProof/>
                <w:webHidden/>
              </w:rPr>
              <w:instrText xml:space="preserve"> PAGEREF _Toc134693426 \h </w:instrText>
            </w:r>
            <w:r>
              <w:rPr>
                <w:noProof/>
                <w:webHidden/>
              </w:rPr>
            </w:r>
            <w:r>
              <w:rPr>
                <w:noProof/>
                <w:webHidden/>
              </w:rPr>
              <w:fldChar w:fldCharType="separate"/>
            </w:r>
            <w:r w:rsidR="00306B2B">
              <w:rPr>
                <w:noProof/>
                <w:webHidden/>
              </w:rPr>
              <w:t>7</w:t>
            </w:r>
            <w:r>
              <w:rPr>
                <w:noProof/>
                <w:webHidden/>
              </w:rPr>
              <w:fldChar w:fldCharType="end"/>
            </w:r>
          </w:hyperlink>
        </w:p>
        <w:p w14:paraId="4241683F" w14:textId="5E83F952"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7" w:history="1">
            <w:r w:rsidRPr="0063511A">
              <w:rPr>
                <w:rStyle w:val="Hyperlink"/>
                <w:noProof/>
                <w:lang w:val="fr-CA"/>
              </w:rPr>
              <w:t>4.2</w:t>
            </w:r>
            <w:r>
              <w:rPr>
                <w:rFonts w:asciiTheme="minorHAnsi" w:eastAsiaTheme="minorEastAsia" w:hAnsiTheme="minorHAnsi" w:cstheme="minorBidi"/>
                <w:noProof/>
                <w:szCs w:val="22"/>
              </w:rPr>
              <w:tab/>
            </w:r>
            <w:r w:rsidRPr="0063511A">
              <w:rPr>
                <w:rStyle w:val="Hyperlink"/>
                <w:noProof/>
                <w:lang w:val="fr-CA"/>
              </w:rPr>
              <w:t>Contrôler l’accès au site (clôtures, autres obstacles)</w:t>
            </w:r>
            <w:r>
              <w:rPr>
                <w:noProof/>
                <w:webHidden/>
              </w:rPr>
              <w:tab/>
            </w:r>
            <w:r>
              <w:rPr>
                <w:noProof/>
                <w:webHidden/>
              </w:rPr>
              <w:fldChar w:fldCharType="begin"/>
            </w:r>
            <w:r>
              <w:rPr>
                <w:noProof/>
                <w:webHidden/>
              </w:rPr>
              <w:instrText xml:space="preserve"> PAGEREF _Toc134693427 \h </w:instrText>
            </w:r>
            <w:r>
              <w:rPr>
                <w:noProof/>
                <w:webHidden/>
              </w:rPr>
            </w:r>
            <w:r>
              <w:rPr>
                <w:noProof/>
                <w:webHidden/>
              </w:rPr>
              <w:fldChar w:fldCharType="separate"/>
            </w:r>
            <w:r w:rsidR="00306B2B">
              <w:rPr>
                <w:noProof/>
                <w:webHidden/>
              </w:rPr>
              <w:t>8</w:t>
            </w:r>
            <w:r>
              <w:rPr>
                <w:noProof/>
                <w:webHidden/>
              </w:rPr>
              <w:fldChar w:fldCharType="end"/>
            </w:r>
          </w:hyperlink>
        </w:p>
        <w:p w14:paraId="6249028A" w14:textId="1AACC17F"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8" w:history="1">
            <w:r w:rsidRPr="0063511A">
              <w:rPr>
                <w:rStyle w:val="Hyperlink"/>
                <w:noProof/>
                <w:lang w:val="fr-CA"/>
              </w:rPr>
              <w:t>4.3</w:t>
            </w:r>
            <w:r>
              <w:rPr>
                <w:rFonts w:asciiTheme="minorHAnsi" w:eastAsiaTheme="minorEastAsia" w:hAnsiTheme="minorHAnsi" w:cstheme="minorBidi"/>
                <w:noProof/>
                <w:szCs w:val="22"/>
              </w:rPr>
              <w:tab/>
            </w:r>
            <w:r w:rsidRPr="0063511A">
              <w:rPr>
                <w:rStyle w:val="Hyperlink"/>
                <w:noProof/>
                <w:lang w:val="fr-CA"/>
              </w:rPr>
              <w:t>Contrôle des dispositifs qui produisent du feu</w:t>
            </w:r>
            <w:r>
              <w:rPr>
                <w:noProof/>
                <w:webHidden/>
              </w:rPr>
              <w:tab/>
            </w:r>
            <w:r>
              <w:rPr>
                <w:noProof/>
                <w:webHidden/>
              </w:rPr>
              <w:fldChar w:fldCharType="begin"/>
            </w:r>
            <w:r>
              <w:rPr>
                <w:noProof/>
                <w:webHidden/>
              </w:rPr>
              <w:instrText xml:space="preserve"> PAGEREF _Toc134693428 \h </w:instrText>
            </w:r>
            <w:r>
              <w:rPr>
                <w:noProof/>
                <w:webHidden/>
              </w:rPr>
            </w:r>
            <w:r>
              <w:rPr>
                <w:noProof/>
                <w:webHidden/>
              </w:rPr>
              <w:fldChar w:fldCharType="separate"/>
            </w:r>
            <w:r w:rsidR="00306B2B">
              <w:rPr>
                <w:noProof/>
                <w:webHidden/>
              </w:rPr>
              <w:t>8</w:t>
            </w:r>
            <w:r>
              <w:rPr>
                <w:noProof/>
                <w:webHidden/>
              </w:rPr>
              <w:fldChar w:fldCharType="end"/>
            </w:r>
          </w:hyperlink>
        </w:p>
        <w:p w14:paraId="25F3572E" w14:textId="2B19FC55"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29" w:history="1">
            <w:r w:rsidRPr="0063511A">
              <w:rPr>
                <w:rStyle w:val="Hyperlink"/>
                <w:noProof/>
                <w:lang w:val="fr-CA"/>
              </w:rPr>
              <w:t>4.4</w:t>
            </w:r>
            <w:r>
              <w:rPr>
                <w:rFonts w:asciiTheme="minorHAnsi" w:eastAsiaTheme="minorEastAsia" w:hAnsiTheme="minorHAnsi" w:cstheme="minorBidi"/>
                <w:noProof/>
                <w:szCs w:val="22"/>
              </w:rPr>
              <w:tab/>
            </w:r>
            <w:r w:rsidRPr="0063511A">
              <w:rPr>
                <w:rStyle w:val="Hyperlink"/>
                <w:noProof/>
                <w:lang w:val="fr-CA"/>
              </w:rPr>
              <w:t>Bâtiments en général</w:t>
            </w:r>
            <w:r>
              <w:rPr>
                <w:noProof/>
                <w:webHidden/>
              </w:rPr>
              <w:tab/>
            </w:r>
            <w:r>
              <w:rPr>
                <w:noProof/>
                <w:webHidden/>
              </w:rPr>
              <w:fldChar w:fldCharType="begin"/>
            </w:r>
            <w:r>
              <w:rPr>
                <w:noProof/>
                <w:webHidden/>
              </w:rPr>
              <w:instrText xml:space="preserve"> PAGEREF _Toc134693429 \h </w:instrText>
            </w:r>
            <w:r>
              <w:rPr>
                <w:noProof/>
                <w:webHidden/>
              </w:rPr>
            </w:r>
            <w:r>
              <w:rPr>
                <w:noProof/>
                <w:webHidden/>
              </w:rPr>
              <w:fldChar w:fldCharType="separate"/>
            </w:r>
            <w:r w:rsidR="00306B2B">
              <w:rPr>
                <w:noProof/>
                <w:webHidden/>
              </w:rPr>
              <w:t>9</w:t>
            </w:r>
            <w:r>
              <w:rPr>
                <w:noProof/>
                <w:webHidden/>
              </w:rPr>
              <w:fldChar w:fldCharType="end"/>
            </w:r>
          </w:hyperlink>
        </w:p>
        <w:p w14:paraId="03643A89" w14:textId="4733E0A8" w:rsidR="005B56AE" w:rsidRDefault="005B56AE">
          <w:pPr>
            <w:pStyle w:val="TOC3"/>
            <w:rPr>
              <w:rFonts w:asciiTheme="minorHAnsi" w:eastAsiaTheme="minorEastAsia" w:hAnsiTheme="minorHAnsi" w:cstheme="minorBidi"/>
              <w:noProof/>
              <w:szCs w:val="22"/>
            </w:rPr>
          </w:pPr>
          <w:hyperlink w:anchor="_Toc134693430" w:history="1">
            <w:r w:rsidRPr="0063511A">
              <w:rPr>
                <w:rStyle w:val="Hyperlink"/>
                <w:noProof/>
                <w:lang w:val="fr-CA"/>
              </w:rPr>
              <w:t>4.4.1</w:t>
            </w:r>
            <w:r>
              <w:rPr>
                <w:rFonts w:asciiTheme="minorHAnsi" w:eastAsiaTheme="minorEastAsia" w:hAnsiTheme="minorHAnsi" w:cstheme="minorBidi"/>
                <w:noProof/>
                <w:szCs w:val="22"/>
              </w:rPr>
              <w:tab/>
            </w:r>
            <w:r w:rsidRPr="0063511A">
              <w:rPr>
                <w:rStyle w:val="Hyperlink"/>
                <w:noProof/>
                <w:lang w:val="fr-CA"/>
              </w:rPr>
              <w:t>Construction</w:t>
            </w:r>
            <w:r>
              <w:rPr>
                <w:noProof/>
                <w:webHidden/>
              </w:rPr>
              <w:tab/>
            </w:r>
            <w:r>
              <w:rPr>
                <w:noProof/>
                <w:webHidden/>
              </w:rPr>
              <w:fldChar w:fldCharType="begin"/>
            </w:r>
            <w:r>
              <w:rPr>
                <w:noProof/>
                <w:webHidden/>
              </w:rPr>
              <w:instrText xml:space="preserve"> PAGEREF _Toc134693430 \h </w:instrText>
            </w:r>
            <w:r>
              <w:rPr>
                <w:noProof/>
                <w:webHidden/>
              </w:rPr>
            </w:r>
            <w:r>
              <w:rPr>
                <w:noProof/>
                <w:webHidden/>
              </w:rPr>
              <w:fldChar w:fldCharType="separate"/>
            </w:r>
            <w:r w:rsidR="00306B2B">
              <w:rPr>
                <w:noProof/>
                <w:webHidden/>
              </w:rPr>
              <w:t>9</w:t>
            </w:r>
            <w:r>
              <w:rPr>
                <w:noProof/>
                <w:webHidden/>
              </w:rPr>
              <w:fldChar w:fldCharType="end"/>
            </w:r>
          </w:hyperlink>
        </w:p>
        <w:p w14:paraId="37263D70" w14:textId="72FCF3A9"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31" w:history="1">
            <w:r w:rsidRPr="0063511A">
              <w:rPr>
                <w:rStyle w:val="Hyperlink"/>
                <w:noProof/>
                <w:lang w:val="fr-CA"/>
              </w:rPr>
              <w:t>4.5</w:t>
            </w:r>
            <w:r>
              <w:rPr>
                <w:rFonts w:asciiTheme="minorHAnsi" w:eastAsiaTheme="minorEastAsia" w:hAnsiTheme="minorHAnsi" w:cstheme="minorBidi"/>
                <w:noProof/>
                <w:szCs w:val="22"/>
              </w:rPr>
              <w:tab/>
            </w:r>
            <w:r w:rsidRPr="0063511A">
              <w:rPr>
                <w:rStyle w:val="Hyperlink"/>
                <w:noProof/>
                <w:lang w:val="fr-CA"/>
              </w:rPr>
              <w:t>Installations de nettoyage / d’entretien</w:t>
            </w:r>
            <w:r>
              <w:rPr>
                <w:noProof/>
                <w:webHidden/>
              </w:rPr>
              <w:tab/>
            </w:r>
            <w:r>
              <w:rPr>
                <w:noProof/>
                <w:webHidden/>
              </w:rPr>
              <w:fldChar w:fldCharType="begin"/>
            </w:r>
            <w:r>
              <w:rPr>
                <w:noProof/>
                <w:webHidden/>
              </w:rPr>
              <w:instrText xml:space="preserve"> PAGEREF _Toc134693431 \h </w:instrText>
            </w:r>
            <w:r>
              <w:rPr>
                <w:noProof/>
                <w:webHidden/>
              </w:rPr>
            </w:r>
            <w:r>
              <w:rPr>
                <w:noProof/>
                <w:webHidden/>
              </w:rPr>
              <w:fldChar w:fldCharType="separate"/>
            </w:r>
            <w:r w:rsidR="00306B2B">
              <w:rPr>
                <w:noProof/>
                <w:webHidden/>
              </w:rPr>
              <w:t>9</w:t>
            </w:r>
            <w:r>
              <w:rPr>
                <w:noProof/>
                <w:webHidden/>
              </w:rPr>
              <w:fldChar w:fldCharType="end"/>
            </w:r>
          </w:hyperlink>
        </w:p>
        <w:p w14:paraId="510FB6D8" w14:textId="7CA03A1F" w:rsidR="005B56AE" w:rsidRDefault="005B56AE">
          <w:pPr>
            <w:pStyle w:val="TOC3"/>
            <w:rPr>
              <w:rFonts w:asciiTheme="minorHAnsi" w:eastAsiaTheme="minorEastAsia" w:hAnsiTheme="minorHAnsi" w:cstheme="minorBidi"/>
              <w:noProof/>
              <w:szCs w:val="22"/>
            </w:rPr>
          </w:pPr>
          <w:hyperlink w:anchor="_Toc134693432" w:history="1">
            <w:r w:rsidRPr="0063511A">
              <w:rPr>
                <w:rStyle w:val="Hyperlink"/>
                <w:noProof/>
                <w:lang w:val="fr-CA"/>
              </w:rPr>
              <w:t>4.5.1</w:t>
            </w:r>
            <w:r>
              <w:rPr>
                <w:rFonts w:asciiTheme="minorHAnsi" w:eastAsiaTheme="minorEastAsia" w:hAnsiTheme="minorHAnsi" w:cstheme="minorBidi"/>
                <w:noProof/>
                <w:szCs w:val="22"/>
              </w:rPr>
              <w:tab/>
            </w:r>
            <w:r w:rsidRPr="0063511A">
              <w:rPr>
                <w:rStyle w:val="Hyperlink"/>
                <w:noProof/>
                <w:lang w:val="fr-CA"/>
              </w:rPr>
              <w:t>Exigences relatives à une pièce séparée pour l’équipement de nettoyage</w:t>
            </w:r>
            <w:r>
              <w:rPr>
                <w:noProof/>
                <w:webHidden/>
              </w:rPr>
              <w:tab/>
            </w:r>
            <w:r>
              <w:rPr>
                <w:noProof/>
                <w:webHidden/>
              </w:rPr>
              <w:fldChar w:fldCharType="begin"/>
            </w:r>
            <w:r>
              <w:rPr>
                <w:noProof/>
                <w:webHidden/>
              </w:rPr>
              <w:instrText xml:space="preserve"> PAGEREF _Toc134693432 \h </w:instrText>
            </w:r>
            <w:r>
              <w:rPr>
                <w:noProof/>
                <w:webHidden/>
              </w:rPr>
            </w:r>
            <w:r>
              <w:rPr>
                <w:noProof/>
                <w:webHidden/>
              </w:rPr>
              <w:fldChar w:fldCharType="separate"/>
            </w:r>
            <w:r w:rsidR="00306B2B">
              <w:rPr>
                <w:noProof/>
                <w:webHidden/>
              </w:rPr>
              <w:t>10</w:t>
            </w:r>
            <w:r>
              <w:rPr>
                <w:noProof/>
                <w:webHidden/>
              </w:rPr>
              <w:fldChar w:fldCharType="end"/>
            </w:r>
          </w:hyperlink>
        </w:p>
        <w:p w14:paraId="62E66F68" w14:textId="76A2C4A2" w:rsidR="005B56AE" w:rsidRDefault="005B56AE">
          <w:pPr>
            <w:pStyle w:val="TOC3"/>
            <w:rPr>
              <w:rFonts w:asciiTheme="minorHAnsi" w:eastAsiaTheme="minorEastAsia" w:hAnsiTheme="minorHAnsi" w:cstheme="minorBidi"/>
              <w:noProof/>
              <w:szCs w:val="22"/>
            </w:rPr>
          </w:pPr>
          <w:hyperlink w:anchor="_Toc134693433" w:history="1">
            <w:r w:rsidRPr="0063511A">
              <w:rPr>
                <w:rStyle w:val="Hyperlink"/>
                <w:noProof/>
                <w:lang w:val="fr-CA"/>
              </w:rPr>
              <w:t>4.5.2</w:t>
            </w:r>
            <w:r>
              <w:rPr>
                <w:rFonts w:asciiTheme="minorHAnsi" w:eastAsiaTheme="minorEastAsia" w:hAnsiTheme="minorHAnsi" w:cstheme="minorBidi"/>
                <w:noProof/>
                <w:szCs w:val="22"/>
              </w:rPr>
              <w:tab/>
            </w:r>
            <w:r w:rsidRPr="0063511A">
              <w:rPr>
                <w:rStyle w:val="Hyperlink"/>
                <w:noProof/>
                <w:lang w:val="fr-CA"/>
              </w:rPr>
              <w:t>Eau usée et résidus</w:t>
            </w:r>
            <w:r>
              <w:rPr>
                <w:noProof/>
                <w:webHidden/>
              </w:rPr>
              <w:tab/>
            </w:r>
            <w:r>
              <w:rPr>
                <w:noProof/>
                <w:webHidden/>
              </w:rPr>
              <w:fldChar w:fldCharType="begin"/>
            </w:r>
            <w:r>
              <w:rPr>
                <w:noProof/>
                <w:webHidden/>
              </w:rPr>
              <w:instrText xml:space="preserve"> PAGEREF _Toc134693433 \h </w:instrText>
            </w:r>
            <w:r>
              <w:rPr>
                <w:noProof/>
                <w:webHidden/>
              </w:rPr>
            </w:r>
            <w:r>
              <w:rPr>
                <w:noProof/>
                <w:webHidden/>
              </w:rPr>
              <w:fldChar w:fldCharType="separate"/>
            </w:r>
            <w:r w:rsidR="00306B2B">
              <w:rPr>
                <w:noProof/>
                <w:webHidden/>
              </w:rPr>
              <w:t>10</w:t>
            </w:r>
            <w:r>
              <w:rPr>
                <w:noProof/>
                <w:webHidden/>
              </w:rPr>
              <w:fldChar w:fldCharType="end"/>
            </w:r>
          </w:hyperlink>
        </w:p>
        <w:p w14:paraId="3D4CDB0C" w14:textId="0C673CA0"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34" w:history="1">
            <w:r w:rsidRPr="0063511A">
              <w:rPr>
                <w:rStyle w:val="Hyperlink"/>
                <w:noProof/>
                <w:lang w:val="fr-CA"/>
              </w:rPr>
              <w:t>4.6</w:t>
            </w:r>
            <w:r>
              <w:rPr>
                <w:rFonts w:asciiTheme="minorHAnsi" w:eastAsiaTheme="minorEastAsia" w:hAnsiTheme="minorHAnsi" w:cstheme="minorBidi"/>
                <w:noProof/>
                <w:szCs w:val="22"/>
              </w:rPr>
              <w:tab/>
            </w:r>
            <w:r w:rsidRPr="0063511A">
              <w:rPr>
                <w:rStyle w:val="Hyperlink"/>
                <w:noProof/>
                <w:lang w:val="fr-CA"/>
              </w:rPr>
              <w:t>Exigences relatives à l’électricité</w:t>
            </w:r>
            <w:r>
              <w:rPr>
                <w:noProof/>
                <w:webHidden/>
              </w:rPr>
              <w:tab/>
            </w:r>
            <w:r>
              <w:rPr>
                <w:noProof/>
                <w:webHidden/>
              </w:rPr>
              <w:fldChar w:fldCharType="begin"/>
            </w:r>
            <w:r>
              <w:rPr>
                <w:noProof/>
                <w:webHidden/>
              </w:rPr>
              <w:instrText xml:space="preserve"> PAGEREF _Toc134693434 \h </w:instrText>
            </w:r>
            <w:r>
              <w:rPr>
                <w:noProof/>
                <w:webHidden/>
              </w:rPr>
            </w:r>
            <w:r>
              <w:rPr>
                <w:noProof/>
                <w:webHidden/>
              </w:rPr>
              <w:fldChar w:fldCharType="separate"/>
            </w:r>
            <w:r w:rsidR="00306B2B">
              <w:rPr>
                <w:noProof/>
                <w:webHidden/>
              </w:rPr>
              <w:t>11</w:t>
            </w:r>
            <w:r>
              <w:rPr>
                <w:noProof/>
                <w:webHidden/>
              </w:rPr>
              <w:fldChar w:fldCharType="end"/>
            </w:r>
          </w:hyperlink>
        </w:p>
        <w:p w14:paraId="487C3546" w14:textId="24FCD266" w:rsidR="005B56AE" w:rsidRDefault="005B56AE">
          <w:pPr>
            <w:pStyle w:val="TOC3"/>
            <w:rPr>
              <w:rFonts w:asciiTheme="minorHAnsi" w:eastAsiaTheme="minorEastAsia" w:hAnsiTheme="minorHAnsi" w:cstheme="minorBidi"/>
              <w:noProof/>
              <w:szCs w:val="22"/>
            </w:rPr>
          </w:pPr>
          <w:hyperlink w:anchor="_Toc134693435" w:history="1">
            <w:r w:rsidRPr="0063511A">
              <w:rPr>
                <w:rStyle w:val="Hyperlink"/>
                <w:noProof/>
                <w:lang w:val="fr-CA"/>
              </w:rPr>
              <w:t>4.6.1</w:t>
            </w:r>
            <w:r>
              <w:rPr>
                <w:rFonts w:asciiTheme="minorHAnsi" w:eastAsiaTheme="minorEastAsia" w:hAnsiTheme="minorHAnsi" w:cstheme="minorBidi"/>
                <w:noProof/>
                <w:szCs w:val="22"/>
              </w:rPr>
              <w:tab/>
            </w:r>
            <w:r w:rsidRPr="0063511A">
              <w:rPr>
                <w:rStyle w:val="Hyperlink"/>
                <w:noProof/>
                <w:lang w:val="fr-CA"/>
              </w:rPr>
              <w:t>Système de nettoyage électrique conforme à la classe EEMAC 4X</w:t>
            </w:r>
            <w:r>
              <w:rPr>
                <w:noProof/>
                <w:webHidden/>
              </w:rPr>
              <w:tab/>
            </w:r>
            <w:r>
              <w:rPr>
                <w:noProof/>
                <w:webHidden/>
              </w:rPr>
              <w:fldChar w:fldCharType="begin"/>
            </w:r>
            <w:r>
              <w:rPr>
                <w:noProof/>
                <w:webHidden/>
              </w:rPr>
              <w:instrText xml:space="preserve"> PAGEREF _Toc134693435 \h </w:instrText>
            </w:r>
            <w:r>
              <w:rPr>
                <w:noProof/>
                <w:webHidden/>
              </w:rPr>
            </w:r>
            <w:r>
              <w:rPr>
                <w:noProof/>
                <w:webHidden/>
              </w:rPr>
              <w:fldChar w:fldCharType="separate"/>
            </w:r>
            <w:r w:rsidR="00306B2B">
              <w:rPr>
                <w:noProof/>
                <w:webHidden/>
              </w:rPr>
              <w:t>12</w:t>
            </w:r>
            <w:r>
              <w:rPr>
                <w:noProof/>
                <w:webHidden/>
              </w:rPr>
              <w:fldChar w:fldCharType="end"/>
            </w:r>
          </w:hyperlink>
        </w:p>
        <w:p w14:paraId="60149711" w14:textId="7E973A89" w:rsidR="005B56AE" w:rsidRDefault="005B56AE">
          <w:pPr>
            <w:pStyle w:val="TOC3"/>
            <w:rPr>
              <w:rFonts w:asciiTheme="minorHAnsi" w:eastAsiaTheme="minorEastAsia" w:hAnsiTheme="minorHAnsi" w:cstheme="minorBidi"/>
              <w:noProof/>
              <w:szCs w:val="22"/>
            </w:rPr>
          </w:pPr>
          <w:hyperlink w:anchor="_Toc134693436" w:history="1">
            <w:r w:rsidRPr="0063511A">
              <w:rPr>
                <w:rStyle w:val="Hyperlink"/>
                <w:noProof/>
                <w:lang w:val="fr-CA"/>
              </w:rPr>
              <w:t>4.6.2</w:t>
            </w:r>
            <w:r>
              <w:rPr>
                <w:rFonts w:asciiTheme="minorHAnsi" w:eastAsiaTheme="minorEastAsia" w:hAnsiTheme="minorHAnsi" w:cstheme="minorBidi"/>
                <w:noProof/>
                <w:szCs w:val="22"/>
              </w:rPr>
              <w:tab/>
            </w:r>
            <w:r w:rsidRPr="0063511A">
              <w:rPr>
                <w:rStyle w:val="Hyperlink"/>
                <w:noProof/>
                <w:lang w:val="fr-CA"/>
              </w:rPr>
              <w:t>Système de nettoyage électrique non conforme à la classe EEMAC 4X</w:t>
            </w:r>
            <w:r>
              <w:rPr>
                <w:noProof/>
                <w:webHidden/>
              </w:rPr>
              <w:tab/>
            </w:r>
            <w:r>
              <w:rPr>
                <w:noProof/>
                <w:webHidden/>
              </w:rPr>
              <w:fldChar w:fldCharType="begin"/>
            </w:r>
            <w:r>
              <w:rPr>
                <w:noProof/>
                <w:webHidden/>
              </w:rPr>
              <w:instrText xml:space="preserve"> PAGEREF _Toc134693436 \h </w:instrText>
            </w:r>
            <w:r>
              <w:rPr>
                <w:noProof/>
                <w:webHidden/>
              </w:rPr>
            </w:r>
            <w:r>
              <w:rPr>
                <w:noProof/>
                <w:webHidden/>
              </w:rPr>
              <w:fldChar w:fldCharType="separate"/>
            </w:r>
            <w:r w:rsidR="00306B2B">
              <w:rPr>
                <w:noProof/>
                <w:webHidden/>
              </w:rPr>
              <w:t>12</w:t>
            </w:r>
            <w:r>
              <w:rPr>
                <w:noProof/>
                <w:webHidden/>
              </w:rPr>
              <w:fldChar w:fldCharType="end"/>
            </w:r>
          </w:hyperlink>
        </w:p>
        <w:p w14:paraId="10F462D0" w14:textId="40D638C2" w:rsidR="005B56AE" w:rsidRDefault="005B56AE">
          <w:pPr>
            <w:pStyle w:val="TOC3"/>
            <w:rPr>
              <w:rFonts w:asciiTheme="minorHAnsi" w:eastAsiaTheme="minorEastAsia" w:hAnsiTheme="minorHAnsi" w:cstheme="minorBidi"/>
              <w:noProof/>
              <w:szCs w:val="22"/>
            </w:rPr>
          </w:pPr>
          <w:hyperlink w:anchor="_Toc134693437" w:history="1">
            <w:r w:rsidRPr="0063511A">
              <w:rPr>
                <w:rStyle w:val="Hyperlink"/>
                <w:noProof/>
                <w:lang w:val="fr-CA"/>
              </w:rPr>
              <w:t>4.6.3</w:t>
            </w:r>
            <w:r>
              <w:rPr>
                <w:rFonts w:asciiTheme="minorHAnsi" w:eastAsiaTheme="minorEastAsia" w:hAnsiTheme="minorHAnsi" w:cstheme="minorBidi"/>
                <w:noProof/>
                <w:szCs w:val="22"/>
              </w:rPr>
              <w:tab/>
            </w:r>
            <w:r w:rsidRPr="0063511A">
              <w:rPr>
                <w:rStyle w:val="Hyperlink"/>
                <w:noProof/>
                <w:lang w:val="fr-CA"/>
              </w:rPr>
              <w:t>Chariots élévateurs à fourche et transpalettes</w:t>
            </w:r>
            <w:r>
              <w:rPr>
                <w:noProof/>
                <w:webHidden/>
              </w:rPr>
              <w:tab/>
            </w:r>
            <w:r>
              <w:rPr>
                <w:noProof/>
                <w:webHidden/>
              </w:rPr>
              <w:fldChar w:fldCharType="begin"/>
            </w:r>
            <w:r>
              <w:rPr>
                <w:noProof/>
                <w:webHidden/>
              </w:rPr>
              <w:instrText xml:space="preserve"> PAGEREF _Toc134693437 \h </w:instrText>
            </w:r>
            <w:r>
              <w:rPr>
                <w:noProof/>
                <w:webHidden/>
              </w:rPr>
            </w:r>
            <w:r>
              <w:rPr>
                <w:noProof/>
                <w:webHidden/>
              </w:rPr>
              <w:fldChar w:fldCharType="separate"/>
            </w:r>
            <w:r w:rsidR="00306B2B">
              <w:rPr>
                <w:noProof/>
                <w:webHidden/>
              </w:rPr>
              <w:t>12</w:t>
            </w:r>
            <w:r>
              <w:rPr>
                <w:noProof/>
                <w:webHidden/>
              </w:rPr>
              <w:fldChar w:fldCharType="end"/>
            </w:r>
          </w:hyperlink>
        </w:p>
        <w:p w14:paraId="0A7F6DCD" w14:textId="06C96CED" w:rsidR="005B56AE" w:rsidRDefault="005B56AE">
          <w:pPr>
            <w:pStyle w:val="TOC3"/>
            <w:rPr>
              <w:rFonts w:asciiTheme="minorHAnsi" w:eastAsiaTheme="minorEastAsia" w:hAnsiTheme="minorHAnsi" w:cstheme="minorBidi"/>
              <w:noProof/>
              <w:szCs w:val="22"/>
            </w:rPr>
          </w:pPr>
          <w:hyperlink w:anchor="_Toc134693438" w:history="1">
            <w:r w:rsidRPr="0063511A">
              <w:rPr>
                <w:rStyle w:val="Hyperlink"/>
                <w:noProof/>
                <w:lang w:val="fr-CA"/>
              </w:rPr>
              <w:t>4.6.4</w:t>
            </w:r>
            <w:r>
              <w:rPr>
                <w:rFonts w:asciiTheme="minorHAnsi" w:eastAsiaTheme="minorEastAsia" w:hAnsiTheme="minorHAnsi" w:cstheme="minorBidi"/>
                <w:noProof/>
                <w:szCs w:val="22"/>
              </w:rPr>
              <w:tab/>
            </w:r>
            <w:r w:rsidRPr="0063511A">
              <w:rPr>
                <w:rStyle w:val="Hyperlink"/>
                <w:noProof/>
                <w:lang w:val="fr-CA"/>
              </w:rPr>
              <w:t>Local électrique</w:t>
            </w:r>
            <w:r>
              <w:rPr>
                <w:noProof/>
                <w:webHidden/>
              </w:rPr>
              <w:tab/>
            </w:r>
            <w:r>
              <w:rPr>
                <w:noProof/>
                <w:webHidden/>
              </w:rPr>
              <w:fldChar w:fldCharType="begin"/>
            </w:r>
            <w:r>
              <w:rPr>
                <w:noProof/>
                <w:webHidden/>
              </w:rPr>
              <w:instrText xml:space="preserve"> PAGEREF _Toc134693438 \h </w:instrText>
            </w:r>
            <w:r>
              <w:rPr>
                <w:noProof/>
                <w:webHidden/>
              </w:rPr>
            </w:r>
            <w:r>
              <w:rPr>
                <w:noProof/>
                <w:webHidden/>
              </w:rPr>
              <w:fldChar w:fldCharType="separate"/>
            </w:r>
            <w:r w:rsidR="00306B2B">
              <w:rPr>
                <w:noProof/>
                <w:webHidden/>
              </w:rPr>
              <w:t>12</w:t>
            </w:r>
            <w:r>
              <w:rPr>
                <w:noProof/>
                <w:webHidden/>
              </w:rPr>
              <w:fldChar w:fldCharType="end"/>
            </w:r>
          </w:hyperlink>
        </w:p>
        <w:p w14:paraId="55A419B4" w14:textId="3F3CF0E3" w:rsidR="005B56AE" w:rsidRDefault="005B56AE">
          <w:pPr>
            <w:pStyle w:val="TOC3"/>
            <w:rPr>
              <w:rFonts w:asciiTheme="minorHAnsi" w:eastAsiaTheme="minorEastAsia" w:hAnsiTheme="minorHAnsi" w:cstheme="minorBidi"/>
              <w:noProof/>
              <w:szCs w:val="22"/>
            </w:rPr>
          </w:pPr>
          <w:hyperlink w:anchor="_Toc134693439" w:history="1">
            <w:r w:rsidRPr="0063511A">
              <w:rPr>
                <w:rStyle w:val="Hyperlink"/>
                <w:noProof/>
                <w:lang w:val="fr-CA"/>
              </w:rPr>
              <w:t>4.6.5</w:t>
            </w:r>
            <w:r>
              <w:rPr>
                <w:rFonts w:asciiTheme="minorHAnsi" w:eastAsiaTheme="minorEastAsia" w:hAnsiTheme="minorHAnsi" w:cstheme="minorBidi"/>
                <w:noProof/>
                <w:szCs w:val="22"/>
              </w:rPr>
              <w:tab/>
            </w:r>
            <w:r w:rsidRPr="0063511A">
              <w:rPr>
                <w:rStyle w:val="Hyperlink"/>
                <w:noProof/>
                <w:lang w:val="fr-CA"/>
              </w:rPr>
              <w:t>Alimentation électrique</w:t>
            </w:r>
            <w:r>
              <w:rPr>
                <w:noProof/>
                <w:webHidden/>
              </w:rPr>
              <w:tab/>
            </w:r>
            <w:r>
              <w:rPr>
                <w:noProof/>
                <w:webHidden/>
              </w:rPr>
              <w:fldChar w:fldCharType="begin"/>
            </w:r>
            <w:r>
              <w:rPr>
                <w:noProof/>
                <w:webHidden/>
              </w:rPr>
              <w:instrText xml:space="preserve"> PAGEREF _Toc134693439 \h </w:instrText>
            </w:r>
            <w:r>
              <w:rPr>
                <w:noProof/>
                <w:webHidden/>
              </w:rPr>
            </w:r>
            <w:r>
              <w:rPr>
                <w:noProof/>
                <w:webHidden/>
              </w:rPr>
              <w:fldChar w:fldCharType="separate"/>
            </w:r>
            <w:r w:rsidR="00306B2B">
              <w:rPr>
                <w:noProof/>
                <w:webHidden/>
              </w:rPr>
              <w:t>12</w:t>
            </w:r>
            <w:r>
              <w:rPr>
                <w:noProof/>
                <w:webHidden/>
              </w:rPr>
              <w:fldChar w:fldCharType="end"/>
            </w:r>
          </w:hyperlink>
        </w:p>
        <w:p w14:paraId="137AEC21" w14:textId="23D69B1D" w:rsidR="005B56AE" w:rsidRDefault="005B56AE">
          <w:pPr>
            <w:pStyle w:val="TOC3"/>
            <w:rPr>
              <w:rFonts w:asciiTheme="minorHAnsi" w:eastAsiaTheme="minorEastAsia" w:hAnsiTheme="minorHAnsi" w:cstheme="minorBidi"/>
              <w:noProof/>
              <w:szCs w:val="22"/>
            </w:rPr>
          </w:pPr>
          <w:hyperlink w:anchor="_Toc134693440" w:history="1">
            <w:r w:rsidRPr="0063511A">
              <w:rPr>
                <w:rStyle w:val="Hyperlink"/>
                <w:noProof/>
                <w:lang w:val="fr-CA"/>
              </w:rPr>
              <w:t>4.6.6</w:t>
            </w:r>
            <w:r>
              <w:rPr>
                <w:rFonts w:asciiTheme="minorHAnsi" w:eastAsiaTheme="minorEastAsia" w:hAnsiTheme="minorHAnsi" w:cstheme="minorBidi"/>
                <w:noProof/>
                <w:szCs w:val="22"/>
              </w:rPr>
              <w:tab/>
            </w:r>
            <w:r w:rsidRPr="0063511A">
              <w:rPr>
                <w:rStyle w:val="Hyperlink"/>
                <w:noProof/>
                <w:lang w:val="fr-CA"/>
              </w:rPr>
              <w:t>Mise à la terre</w:t>
            </w:r>
            <w:r>
              <w:rPr>
                <w:noProof/>
                <w:webHidden/>
              </w:rPr>
              <w:tab/>
            </w:r>
            <w:r>
              <w:rPr>
                <w:noProof/>
                <w:webHidden/>
              </w:rPr>
              <w:fldChar w:fldCharType="begin"/>
            </w:r>
            <w:r>
              <w:rPr>
                <w:noProof/>
                <w:webHidden/>
              </w:rPr>
              <w:instrText xml:space="preserve"> PAGEREF _Toc134693440 \h </w:instrText>
            </w:r>
            <w:r>
              <w:rPr>
                <w:noProof/>
                <w:webHidden/>
              </w:rPr>
            </w:r>
            <w:r>
              <w:rPr>
                <w:noProof/>
                <w:webHidden/>
              </w:rPr>
              <w:fldChar w:fldCharType="separate"/>
            </w:r>
            <w:r w:rsidR="00306B2B">
              <w:rPr>
                <w:noProof/>
                <w:webHidden/>
              </w:rPr>
              <w:t>13</w:t>
            </w:r>
            <w:r>
              <w:rPr>
                <w:noProof/>
                <w:webHidden/>
              </w:rPr>
              <w:fldChar w:fldCharType="end"/>
            </w:r>
          </w:hyperlink>
        </w:p>
        <w:p w14:paraId="6DC16A61" w14:textId="3436EE42" w:rsidR="005B56AE" w:rsidRDefault="005B56AE">
          <w:pPr>
            <w:pStyle w:val="TOC3"/>
            <w:rPr>
              <w:rFonts w:asciiTheme="minorHAnsi" w:eastAsiaTheme="minorEastAsia" w:hAnsiTheme="minorHAnsi" w:cstheme="minorBidi"/>
              <w:noProof/>
              <w:szCs w:val="22"/>
            </w:rPr>
          </w:pPr>
          <w:hyperlink w:anchor="_Toc134693441" w:history="1">
            <w:r w:rsidRPr="0063511A">
              <w:rPr>
                <w:rStyle w:val="Hyperlink"/>
                <w:noProof/>
                <w:lang w:val="fr-CA"/>
              </w:rPr>
              <w:t>4.6.7</w:t>
            </w:r>
            <w:r>
              <w:rPr>
                <w:rFonts w:asciiTheme="minorHAnsi" w:eastAsiaTheme="minorEastAsia" w:hAnsiTheme="minorHAnsi" w:cstheme="minorBidi"/>
                <w:noProof/>
                <w:szCs w:val="22"/>
              </w:rPr>
              <w:tab/>
            </w:r>
            <w:r w:rsidRPr="0063511A">
              <w:rPr>
                <w:rStyle w:val="Hyperlink"/>
                <w:noProof/>
                <w:lang w:val="fr-CA"/>
              </w:rPr>
              <w:t>Pièces séparées pour l’équipement électrique</w:t>
            </w:r>
            <w:r>
              <w:rPr>
                <w:noProof/>
                <w:webHidden/>
              </w:rPr>
              <w:tab/>
            </w:r>
            <w:r>
              <w:rPr>
                <w:noProof/>
                <w:webHidden/>
              </w:rPr>
              <w:fldChar w:fldCharType="begin"/>
            </w:r>
            <w:r>
              <w:rPr>
                <w:noProof/>
                <w:webHidden/>
              </w:rPr>
              <w:instrText xml:space="preserve"> PAGEREF _Toc134693441 \h </w:instrText>
            </w:r>
            <w:r>
              <w:rPr>
                <w:noProof/>
                <w:webHidden/>
              </w:rPr>
            </w:r>
            <w:r>
              <w:rPr>
                <w:noProof/>
                <w:webHidden/>
              </w:rPr>
              <w:fldChar w:fldCharType="separate"/>
            </w:r>
            <w:r w:rsidR="00306B2B">
              <w:rPr>
                <w:noProof/>
                <w:webHidden/>
              </w:rPr>
              <w:t>13</w:t>
            </w:r>
            <w:r>
              <w:rPr>
                <w:noProof/>
                <w:webHidden/>
              </w:rPr>
              <w:fldChar w:fldCharType="end"/>
            </w:r>
          </w:hyperlink>
        </w:p>
        <w:p w14:paraId="301AF484" w14:textId="70623575"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42" w:history="1">
            <w:r w:rsidRPr="0063511A">
              <w:rPr>
                <w:rStyle w:val="Hyperlink"/>
                <w:noProof/>
                <w:lang w:val="fr-CA"/>
              </w:rPr>
              <w:t>4.7</w:t>
            </w:r>
            <w:r>
              <w:rPr>
                <w:rFonts w:asciiTheme="minorHAnsi" w:eastAsiaTheme="minorEastAsia" w:hAnsiTheme="minorHAnsi" w:cstheme="minorBidi"/>
                <w:noProof/>
                <w:szCs w:val="22"/>
              </w:rPr>
              <w:tab/>
            </w:r>
            <w:r w:rsidRPr="0063511A">
              <w:rPr>
                <w:rStyle w:val="Hyperlink"/>
                <w:noProof/>
                <w:lang w:val="fr-CA"/>
              </w:rPr>
              <w:t>Stationnement des UFM</w:t>
            </w:r>
            <w:r>
              <w:rPr>
                <w:noProof/>
                <w:webHidden/>
              </w:rPr>
              <w:tab/>
            </w:r>
            <w:r>
              <w:rPr>
                <w:noProof/>
                <w:webHidden/>
              </w:rPr>
              <w:fldChar w:fldCharType="begin"/>
            </w:r>
            <w:r>
              <w:rPr>
                <w:noProof/>
                <w:webHidden/>
              </w:rPr>
              <w:instrText xml:space="preserve"> PAGEREF _Toc134693442 \h </w:instrText>
            </w:r>
            <w:r>
              <w:rPr>
                <w:noProof/>
                <w:webHidden/>
              </w:rPr>
            </w:r>
            <w:r>
              <w:rPr>
                <w:noProof/>
                <w:webHidden/>
              </w:rPr>
              <w:fldChar w:fldCharType="separate"/>
            </w:r>
            <w:r w:rsidR="00306B2B">
              <w:rPr>
                <w:noProof/>
                <w:webHidden/>
              </w:rPr>
              <w:t>13</w:t>
            </w:r>
            <w:r>
              <w:rPr>
                <w:noProof/>
                <w:webHidden/>
              </w:rPr>
              <w:fldChar w:fldCharType="end"/>
            </w:r>
          </w:hyperlink>
        </w:p>
        <w:p w14:paraId="15232760" w14:textId="46BD35BA"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43" w:history="1">
            <w:r w:rsidRPr="0063511A">
              <w:rPr>
                <w:rStyle w:val="Hyperlink"/>
                <w:noProof/>
                <w:lang w:val="fr-CA"/>
              </w:rPr>
              <w:t>4.8</w:t>
            </w:r>
            <w:r>
              <w:rPr>
                <w:rFonts w:asciiTheme="minorHAnsi" w:eastAsiaTheme="minorEastAsia" w:hAnsiTheme="minorHAnsi" w:cstheme="minorBidi"/>
                <w:noProof/>
                <w:szCs w:val="22"/>
              </w:rPr>
              <w:tab/>
            </w:r>
            <w:r w:rsidRPr="0063511A">
              <w:rPr>
                <w:rStyle w:val="Hyperlink"/>
                <w:noProof/>
                <w:lang w:val="fr-CA"/>
              </w:rPr>
              <w:t>Stockage des explosifs en vrac pompables</w:t>
            </w:r>
            <w:r>
              <w:rPr>
                <w:noProof/>
                <w:webHidden/>
              </w:rPr>
              <w:tab/>
            </w:r>
            <w:r>
              <w:rPr>
                <w:noProof/>
                <w:webHidden/>
              </w:rPr>
              <w:fldChar w:fldCharType="begin"/>
            </w:r>
            <w:r>
              <w:rPr>
                <w:noProof/>
                <w:webHidden/>
              </w:rPr>
              <w:instrText xml:space="preserve"> PAGEREF _Toc134693443 \h </w:instrText>
            </w:r>
            <w:r>
              <w:rPr>
                <w:noProof/>
                <w:webHidden/>
              </w:rPr>
            </w:r>
            <w:r>
              <w:rPr>
                <w:noProof/>
                <w:webHidden/>
              </w:rPr>
              <w:fldChar w:fldCharType="separate"/>
            </w:r>
            <w:r w:rsidR="00306B2B">
              <w:rPr>
                <w:noProof/>
                <w:webHidden/>
              </w:rPr>
              <w:t>14</w:t>
            </w:r>
            <w:r>
              <w:rPr>
                <w:noProof/>
                <w:webHidden/>
              </w:rPr>
              <w:fldChar w:fldCharType="end"/>
            </w:r>
          </w:hyperlink>
        </w:p>
        <w:p w14:paraId="00AA42EE" w14:textId="4752F63F" w:rsidR="005B56AE" w:rsidRDefault="005B56AE">
          <w:pPr>
            <w:pStyle w:val="TOC3"/>
            <w:rPr>
              <w:rFonts w:asciiTheme="minorHAnsi" w:eastAsiaTheme="minorEastAsia" w:hAnsiTheme="minorHAnsi" w:cstheme="minorBidi"/>
              <w:noProof/>
              <w:szCs w:val="22"/>
            </w:rPr>
          </w:pPr>
          <w:hyperlink w:anchor="_Toc134693444" w:history="1">
            <w:r w:rsidRPr="0063511A">
              <w:rPr>
                <w:rStyle w:val="Hyperlink"/>
                <w:noProof/>
                <w:lang w:val="fr-CA"/>
              </w:rPr>
              <w:t>4.8.1</w:t>
            </w:r>
            <w:r>
              <w:rPr>
                <w:rFonts w:asciiTheme="minorHAnsi" w:eastAsiaTheme="minorEastAsia" w:hAnsiTheme="minorHAnsi" w:cstheme="minorBidi"/>
                <w:noProof/>
                <w:szCs w:val="22"/>
              </w:rPr>
              <w:tab/>
            </w:r>
            <w:r w:rsidRPr="0063511A">
              <w:rPr>
                <w:rStyle w:val="Hyperlink"/>
                <w:noProof/>
                <w:lang w:val="fr-CA"/>
              </w:rPr>
              <w:t>Installation</w:t>
            </w:r>
            <w:r>
              <w:rPr>
                <w:noProof/>
                <w:webHidden/>
              </w:rPr>
              <w:tab/>
            </w:r>
            <w:r>
              <w:rPr>
                <w:noProof/>
                <w:webHidden/>
              </w:rPr>
              <w:fldChar w:fldCharType="begin"/>
            </w:r>
            <w:r>
              <w:rPr>
                <w:noProof/>
                <w:webHidden/>
              </w:rPr>
              <w:instrText xml:space="preserve"> PAGEREF _Toc134693444 \h </w:instrText>
            </w:r>
            <w:r>
              <w:rPr>
                <w:noProof/>
                <w:webHidden/>
              </w:rPr>
            </w:r>
            <w:r>
              <w:rPr>
                <w:noProof/>
                <w:webHidden/>
              </w:rPr>
              <w:fldChar w:fldCharType="separate"/>
            </w:r>
            <w:r w:rsidR="00306B2B">
              <w:rPr>
                <w:noProof/>
                <w:webHidden/>
              </w:rPr>
              <w:t>14</w:t>
            </w:r>
            <w:r>
              <w:rPr>
                <w:noProof/>
                <w:webHidden/>
              </w:rPr>
              <w:fldChar w:fldCharType="end"/>
            </w:r>
          </w:hyperlink>
        </w:p>
        <w:p w14:paraId="1ED648A7" w14:textId="0A2A02D1" w:rsidR="005B56AE" w:rsidRDefault="005B56AE">
          <w:pPr>
            <w:pStyle w:val="TOC3"/>
            <w:rPr>
              <w:rFonts w:asciiTheme="minorHAnsi" w:eastAsiaTheme="minorEastAsia" w:hAnsiTheme="minorHAnsi" w:cstheme="minorBidi"/>
              <w:noProof/>
              <w:szCs w:val="22"/>
            </w:rPr>
          </w:pPr>
          <w:hyperlink w:anchor="_Toc134693445" w:history="1">
            <w:r w:rsidRPr="0063511A">
              <w:rPr>
                <w:rStyle w:val="Hyperlink"/>
                <w:noProof/>
                <w:lang w:val="fr-CA"/>
              </w:rPr>
              <w:t>4.8.2</w:t>
            </w:r>
            <w:r>
              <w:rPr>
                <w:rFonts w:asciiTheme="minorHAnsi" w:eastAsiaTheme="minorEastAsia" w:hAnsiTheme="minorHAnsi" w:cstheme="minorBidi"/>
                <w:noProof/>
                <w:szCs w:val="22"/>
              </w:rPr>
              <w:tab/>
            </w:r>
            <w:r w:rsidRPr="0063511A">
              <w:rPr>
                <w:rStyle w:val="Hyperlink"/>
                <w:noProof/>
                <w:lang w:val="fr-CA"/>
              </w:rPr>
              <w:t>Sécurité</w:t>
            </w:r>
            <w:r>
              <w:rPr>
                <w:noProof/>
                <w:webHidden/>
              </w:rPr>
              <w:tab/>
            </w:r>
            <w:r>
              <w:rPr>
                <w:noProof/>
                <w:webHidden/>
              </w:rPr>
              <w:fldChar w:fldCharType="begin"/>
            </w:r>
            <w:r>
              <w:rPr>
                <w:noProof/>
                <w:webHidden/>
              </w:rPr>
              <w:instrText xml:space="preserve"> PAGEREF _Toc134693445 \h </w:instrText>
            </w:r>
            <w:r>
              <w:rPr>
                <w:noProof/>
                <w:webHidden/>
              </w:rPr>
            </w:r>
            <w:r>
              <w:rPr>
                <w:noProof/>
                <w:webHidden/>
              </w:rPr>
              <w:fldChar w:fldCharType="separate"/>
            </w:r>
            <w:r w:rsidR="00306B2B">
              <w:rPr>
                <w:noProof/>
                <w:webHidden/>
              </w:rPr>
              <w:t>15</w:t>
            </w:r>
            <w:r>
              <w:rPr>
                <w:noProof/>
                <w:webHidden/>
              </w:rPr>
              <w:fldChar w:fldCharType="end"/>
            </w:r>
          </w:hyperlink>
        </w:p>
        <w:p w14:paraId="1DADFE3F" w14:textId="7EF1A83A" w:rsidR="005B56AE" w:rsidRDefault="005B56AE">
          <w:pPr>
            <w:pStyle w:val="TOC3"/>
            <w:rPr>
              <w:rFonts w:asciiTheme="minorHAnsi" w:eastAsiaTheme="minorEastAsia" w:hAnsiTheme="minorHAnsi" w:cstheme="minorBidi"/>
              <w:noProof/>
              <w:szCs w:val="22"/>
            </w:rPr>
          </w:pPr>
          <w:hyperlink w:anchor="_Toc134693446" w:history="1">
            <w:r w:rsidRPr="0063511A">
              <w:rPr>
                <w:rStyle w:val="Hyperlink"/>
                <w:noProof/>
                <w:lang w:val="fr-CA"/>
              </w:rPr>
              <w:t>4.8.3</w:t>
            </w:r>
            <w:r>
              <w:rPr>
                <w:rFonts w:asciiTheme="minorHAnsi" w:eastAsiaTheme="minorEastAsia" w:hAnsiTheme="minorHAnsi" w:cstheme="minorBidi"/>
                <w:noProof/>
                <w:szCs w:val="22"/>
              </w:rPr>
              <w:tab/>
            </w:r>
            <w:r w:rsidRPr="0063511A">
              <w:rPr>
                <w:rStyle w:val="Hyperlink"/>
                <w:noProof/>
                <w:lang w:val="fr-CA"/>
              </w:rPr>
              <w:t>Construction</w:t>
            </w:r>
            <w:r>
              <w:rPr>
                <w:noProof/>
                <w:webHidden/>
              </w:rPr>
              <w:tab/>
            </w:r>
            <w:r>
              <w:rPr>
                <w:noProof/>
                <w:webHidden/>
              </w:rPr>
              <w:fldChar w:fldCharType="begin"/>
            </w:r>
            <w:r>
              <w:rPr>
                <w:noProof/>
                <w:webHidden/>
              </w:rPr>
              <w:instrText xml:space="preserve"> PAGEREF _Toc134693446 \h </w:instrText>
            </w:r>
            <w:r>
              <w:rPr>
                <w:noProof/>
                <w:webHidden/>
              </w:rPr>
            </w:r>
            <w:r>
              <w:rPr>
                <w:noProof/>
                <w:webHidden/>
              </w:rPr>
              <w:fldChar w:fldCharType="separate"/>
            </w:r>
            <w:r w:rsidR="00306B2B">
              <w:rPr>
                <w:noProof/>
                <w:webHidden/>
              </w:rPr>
              <w:t>15</w:t>
            </w:r>
            <w:r>
              <w:rPr>
                <w:noProof/>
                <w:webHidden/>
              </w:rPr>
              <w:fldChar w:fldCharType="end"/>
            </w:r>
          </w:hyperlink>
        </w:p>
        <w:p w14:paraId="36FF721E" w14:textId="13B66A34" w:rsidR="005B56AE" w:rsidRDefault="005B56AE">
          <w:pPr>
            <w:pStyle w:val="TOC2"/>
            <w:tabs>
              <w:tab w:val="left" w:pos="880"/>
              <w:tab w:val="right" w:leader="dot" w:pos="9350"/>
            </w:tabs>
            <w:rPr>
              <w:rFonts w:asciiTheme="minorHAnsi" w:eastAsiaTheme="minorEastAsia" w:hAnsiTheme="minorHAnsi" w:cstheme="minorBidi"/>
              <w:noProof/>
              <w:szCs w:val="22"/>
            </w:rPr>
          </w:pPr>
          <w:hyperlink w:anchor="_Toc134693447" w:history="1">
            <w:r w:rsidRPr="0063511A">
              <w:rPr>
                <w:rStyle w:val="Hyperlink"/>
                <w:noProof/>
                <w:lang w:val="fr-CA"/>
              </w:rPr>
              <w:t>4.9</w:t>
            </w:r>
            <w:r>
              <w:rPr>
                <w:rFonts w:asciiTheme="minorHAnsi" w:eastAsiaTheme="minorEastAsia" w:hAnsiTheme="minorHAnsi" w:cstheme="minorBidi"/>
                <w:noProof/>
                <w:szCs w:val="22"/>
              </w:rPr>
              <w:tab/>
            </w:r>
            <w:r w:rsidRPr="0063511A">
              <w:rPr>
                <w:rStyle w:val="Hyperlink"/>
                <w:noProof/>
                <w:lang w:val="fr-CA"/>
              </w:rPr>
              <w:t>Stockage et contrôle des matières premières</w:t>
            </w:r>
            <w:r>
              <w:rPr>
                <w:noProof/>
                <w:webHidden/>
              </w:rPr>
              <w:tab/>
            </w:r>
            <w:r>
              <w:rPr>
                <w:noProof/>
                <w:webHidden/>
              </w:rPr>
              <w:fldChar w:fldCharType="begin"/>
            </w:r>
            <w:r>
              <w:rPr>
                <w:noProof/>
                <w:webHidden/>
              </w:rPr>
              <w:instrText xml:space="preserve"> PAGEREF _Toc134693447 \h </w:instrText>
            </w:r>
            <w:r>
              <w:rPr>
                <w:noProof/>
                <w:webHidden/>
              </w:rPr>
            </w:r>
            <w:r>
              <w:rPr>
                <w:noProof/>
                <w:webHidden/>
              </w:rPr>
              <w:fldChar w:fldCharType="separate"/>
            </w:r>
            <w:r w:rsidR="00306B2B">
              <w:rPr>
                <w:noProof/>
                <w:webHidden/>
              </w:rPr>
              <w:t>15</w:t>
            </w:r>
            <w:r>
              <w:rPr>
                <w:noProof/>
                <w:webHidden/>
              </w:rPr>
              <w:fldChar w:fldCharType="end"/>
            </w:r>
          </w:hyperlink>
        </w:p>
        <w:p w14:paraId="00C9C613" w14:textId="374ED83F"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48" w:history="1">
            <w:r w:rsidRPr="0063511A">
              <w:rPr>
                <w:rStyle w:val="Hyperlink"/>
                <w:noProof/>
                <w:lang w:val="fr-CA"/>
              </w:rPr>
              <w:t>4.10</w:t>
            </w:r>
            <w:r>
              <w:rPr>
                <w:rFonts w:asciiTheme="minorHAnsi" w:eastAsiaTheme="minorEastAsia" w:hAnsiTheme="minorHAnsi" w:cstheme="minorBidi"/>
                <w:noProof/>
                <w:szCs w:val="22"/>
              </w:rPr>
              <w:tab/>
            </w:r>
            <w:r w:rsidRPr="0063511A">
              <w:rPr>
                <w:rStyle w:val="Hyperlink"/>
                <w:noProof/>
                <w:lang w:val="fr-CA"/>
              </w:rPr>
              <w:t>Liquides combustibles, phase combustible de l’explosif et liquides inflammables</w:t>
            </w:r>
            <w:r>
              <w:rPr>
                <w:noProof/>
                <w:webHidden/>
              </w:rPr>
              <w:tab/>
            </w:r>
            <w:r>
              <w:rPr>
                <w:noProof/>
                <w:webHidden/>
              </w:rPr>
              <w:fldChar w:fldCharType="begin"/>
            </w:r>
            <w:r>
              <w:rPr>
                <w:noProof/>
                <w:webHidden/>
              </w:rPr>
              <w:instrText xml:space="preserve"> PAGEREF _Toc134693448 \h </w:instrText>
            </w:r>
            <w:r>
              <w:rPr>
                <w:noProof/>
                <w:webHidden/>
              </w:rPr>
            </w:r>
            <w:r>
              <w:rPr>
                <w:noProof/>
                <w:webHidden/>
              </w:rPr>
              <w:fldChar w:fldCharType="separate"/>
            </w:r>
            <w:r w:rsidR="00306B2B">
              <w:rPr>
                <w:noProof/>
                <w:webHidden/>
              </w:rPr>
              <w:t>16</w:t>
            </w:r>
            <w:r>
              <w:rPr>
                <w:noProof/>
                <w:webHidden/>
              </w:rPr>
              <w:fldChar w:fldCharType="end"/>
            </w:r>
          </w:hyperlink>
        </w:p>
        <w:p w14:paraId="57C0888A" w14:textId="097DE3B0"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49" w:history="1">
            <w:r w:rsidRPr="0063511A">
              <w:rPr>
                <w:rStyle w:val="Hyperlink"/>
                <w:noProof/>
                <w:lang w:val="fr-CA"/>
              </w:rPr>
              <w:t>4.11</w:t>
            </w:r>
            <w:r>
              <w:rPr>
                <w:rFonts w:asciiTheme="minorHAnsi" w:eastAsiaTheme="minorEastAsia" w:hAnsiTheme="minorHAnsi" w:cstheme="minorBidi"/>
                <w:noProof/>
                <w:szCs w:val="22"/>
              </w:rPr>
              <w:tab/>
            </w:r>
            <w:r w:rsidRPr="0063511A">
              <w:rPr>
                <w:rStyle w:val="Hyperlink"/>
                <w:noProof/>
                <w:lang w:val="fr-CA"/>
              </w:rPr>
              <w:t>Pièces et matières contaminées</w:t>
            </w:r>
            <w:r>
              <w:rPr>
                <w:noProof/>
                <w:webHidden/>
              </w:rPr>
              <w:tab/>
            </w:r>
            <w:r>
              <w:rPr>
                <w:noProof/>
                <w:webHidden/>
              </w:rPr>
              <w:fldChar w:fldCharType="begin"/>
            </w:r>
            <w:r>
              <w:rPr>
                <w:noProof/>
                <w:webHidden/>
              </w:rPr>
              <w:instrText xml:space="preserve"> PAGEREF _Toc134693449 \h </w:instrText>
            </w:r>
            <w:r>
              <w:rPr>
                <w:noProof/>
                <w:webHidden/>
              </w:rPr>
            </w:r>
            <w:r>
              <w:rPr>
                <w:noProof/>
                <w:webHidden/>
              </w:rPr>
              <w:fldChar w:fldCharType="separate"/>
            </w:r>
            <w:r w:rsidR="00306B2B">
              <w:rPr>
                <w:noProof/>
                <w:webHidden/>
              </w:rPr>
              <w:t>17</w:t>
            </w:r>
            <w:r>
              <w:rPr>
                <w:noProof/>
                <w:webHidden/>
              </w:rPr>
              <w:fldChar w:fldCharType="end"/>
            </w:r>
          </w:hyperlink>
        </w:p>
        <w:p w14:paraId="1042F479" w14:textId="083B22EA"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0" w:history="1">
            <w:r w:rsidRPr="0063511A">
              <w:rPr>
                <w:rStyle w:val="Hyperlink"/>
                <w:noProof/>
                <w:lang w:val="fr-CA"/>
              </w:rPr>
              <w:t>4.12</w:t>
            </w:r>
            <w:r>
              <w:rPr>
                <w:rFonts w:asciiTheme="minorHAnsi" w:eastAsiaTheme="minorEastAsia" w:hAnsiTheme="minorHAnsi" w:cstheme="minorBidi"/>
                <w:noProof/>
                <w:szCs w:val="22"/>
              </w:rPr>
              <w:tab/>
            </w:r>
            <w:r w:rsidRPr="0063511A">
              <w:rPr>
                <w:rStyle w:val="Hyperlink"/>
                <w:noProof/>
                <w:lang w:val="fr-CA"/>
              </w:rPr>
              <w:t>Laboratoire</w:t>
            </w:r>
            <w:r>
              <w:rPr>
                <w:noProof/>
                <w:webHidden/>
              </w:rPr>
              <w:tab/>
            </w:r>
            <w:r>
              <w:rPr>
                <w:noProof/>
                <w:webHidden/>
              </w:rPr>
              <w:fldChar w:fldCharType="begin"/>
            </w:r>
            <w:r>
              <w:rPr>
                <w:noProof/>
                <w:webHidden/>
              </w:rPr>
              <w:instrText xml:space="preserve"> PAGEREF _Toc134693450 \h </w:instrText>
            </w:r>
            <w:r>
              <w:rPr>
                <w:noProof/>
                <w:webHidden/>
              </w:rPr>
            </w:r>
            <w:r>
              <w:rPr>
                <w:noProof/>
                <w:webHidden/>
              </w:rPr>
              <w:fldChar w:fldCharType="separate"/>
            </w:r>
            <w:r w:rsidR="00306B2B">
              <w:rPr>
                <w:noProof/>
                <w:webHidden/>
              </w:rPr>
              <w:t>17</w:t>
            </w:r>
            <w:r>
              <w:rPr>
                <w:noProof/>
                <w:webHidden/>
              </w:rPr>
              <w:fldChar w:fldCharType="end"/>
            </w:r>
          </w:hyperlink>
        </w:p>
        <w:p w14:paraId="73A978D5" w14:textId="0EFF6DE3"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1" w:history="1">
            <w:r w:rsidRPr="0063511A">
              <w:rPr>
                <w:rStyle w:val="Hyperlink"/>
                <w:noProof/>
                <w:lang w:val="fr-CA"/>
              </w:rPr>
              <w:t>4.13</w:t>
            </w:r>
            <w:r>
              <w:rPr>
                <w:rFonts w:asciiTheme="minorHAnsi" w:eastAsiaTheme="minorEastAsia" w:hAnsiTheme="minorHAnsi" w:cstheme="minorBidi"/>
                <w:noProof/>
                <w:szCs w:val="22"/>
              </w:rPr>
              <w:tab/>
            </w:r>
            <w:r w:rsidRPr="0063511A">
              <w:rPr>
                <w:rStyle w:val="Hyperlink"/>
                <w:noProof/>
                <w:lang w:val="fr-CA"/>
              </w:rPr>
              <w:t>Appareils à moteur à combustion interne (génératrices et compresseurs)</w:t>
            </w:r>
            <w:r>
              <w:rPr>
                <w:noProof/>
                <w:webHidden/>
              </w:rPr>
              <w:tab/>
            </w:r>
            <w:r>
              <w:rPr>
                <w:noProof/>
                <w:webHidden/>
              </w:rPr>
              <w:fldChar w:fldCharType="begin"/>
            </w:r>
            <w:r>
              <w:rPr>
                <w:noProof/>
                <w:webHidden/>
              </w:rPr>
              <w:instrText xml:space="preserve"> PAGEREF _Toc134693451 \h </w:instrText>
            </w:r>
            <w:r>
              <w:rPr>
                <w:noProof/>
                <w:webHidden/>
              </w:rPr>
            </w:r>
            <w:r>
              <w:rPr>
                <w:noProof/>
                <w:webHidden/>
              </w:rPr>
              <w:fldChar w:fldCharType="separate"/>
            </w:r>
            <w:r w:rsidR="00306B2B">
              <w:rPr>
                <w:noProof/>
                <w:webHidden/>
              </w:rPr>
              <w:t>17</w:t>
            </w:r>
            <w:r>
              <w:rPr>
                <w:noProof/>
                <w:webHidden/>
              </w:rPr>
              <w:fldChar w:fldCharType="end"/>
            </w:r>
          </w:hyperlink>
        </w:p>
        <w:p w14:paraId="478D6A08" w14:textId="1716E233"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2" w:history="1">
            <w:r w:rsidRPr="0063511A">
              <w:rPr>
                <w:rStyle w:val="Hyperlink"/>
                <w:noProof/>
                <w:lang w:val="fr-CA"/>
              </w:rPr>
              <w:t>4.14</w:t>
            </w:r>
            <w:r>
              <w:rPr>
                <w:rFonts w:asciiTheme="minorHAnsi" w:eastAsiaTheme="minorEastAsia" w:hAnsiTheme="minorHAnsi" w:cstheme="minorBidi"/>
                <w:noProof/>
                <w:szCs w:val="22"/>
              </w:rPr>
              <w:tab/>
            </w:r>
            <w:r w:rsidRPr="0063511A">
              <w:rPr>
                <w:rStyle w:val="Hyperlink"/>
                <w:noProof/>
                <w:lang w:val="fr-CA"/>
              </w:rPr>
              <w:t>Systèmes hydrauliques</w:t>
            </w:r>
            <w:r>
              <w:rPr>
                <w:noProof/>
                <w:webHidden/>
              </w:rPr>
              <w:tab/>
            </w:r>
            <w:r>
              <w:rPr>
                <w:noProof/>
                <w:webHidden/>
              </w:rPr>
              <w:fldChar w:fldCharType="begin"/>
            </w:r>
            <w:r>
              <w:rPr>
                <w:noProof/>
                <w:webHidden/>
              </w:rPr>
              <w:instrText xml:space="preserve"> PAGEREF _Toc134693452 \h </w:instrText>
            </w:r>
            <w:r>
              <w:rPr>
                <w:noProof/>
                <w:webHidden/>
              </w:rPr>
            </w:r>
            <w:r>
              <w:rPr>
                <w:noProof/>
                <w:webHidden/>
              </w:rPr>
              <w:fldChar w:fldCharType="separate"/>
            </w:r>
            <w:r w:rsidR="00306B2B">
              <w:rPr>
                <w:noProof/>
                <w:webHidden/>
              </w:rPr>
              <w:t>17</w:t>
            </w:r>
            <w:r>
              <w:rPr>
                <w:noProof/>
                <w:webHidden/>
              </w:rPr>
              <w:fldChar w:fldCharType="end"/>
            </w:r>
          </w:hyperlink>
        </w:p>
        <w:p w14:paraId="1729890E" w14:textId="1CF8C384"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3" w:history="1">
            <w:r w:rsidRPr="0063511A">
              <w:rPr>
                <w:rStyle w:val="Hyperlink"/>
                <w:noProof/>
                <w:lang w:val="fr-CA"/>
              </w:rPr>
              <w:t>4.15</w:t>
            </w:r>
            <w:r>
              <w:rPr>
                <w:rFonts w:asciiTheme="minorHAnsi" w:eastAsiaTheme="minorEastAsia" w:hAnsiTheme="minorHAnsi" w:cstheme="minorBidi"/>
                <w:noProof/>
                <w:szCs w:val="22"/>
              </w:rPr>
              <w:tab/>
            </w:r>
            <w:r w:rsidRPr="0063511A">
              <w:rPr>
                <w:rStyle w:val="Hyperlink"/>
                <w:noProof/>
                <w:lang w:val="fr-CA"/>
              </w:rPr>
              <w:t>Pompes</w:t>
            </w:r>
            <w:r>
              <w:rPr>
                <w:noProof/>
                <w:webHidden/>
              </w:rPr>
              <w:tab/>
            </w:r>
            <w:r>
              <w:rPr>
                <w:noProof/>
                <w:webHidden/>
              </w:rPr>
              <w:fldChar w:fldCharType="begin"/>
            </w:r>
            <w:r>
              <w:rPr>
                <w:noProof/>
                <w:webHidden/>
              </w:rPr>
              <w:instrText xml:space="preserve"> PAGEREF _Toc134693453 \h </w:instrText>
            </w:r>
            <w:r>
              <w:rPr>
                <w:noProof/>
                <w:webHidden/>
              </w:rPr>
            </w:r>
            <w:r>
              <w:rPr>
                <w:noProof/>
                <w:webHidden/>
              </w:rPr>
              <w:fldChar w:fldCharType="separate"/>
            </w:r>
            <w:r w:rsidR="00306B2B">
              <w:rPr>
                <w:noProof/>
                <w:webHidden/>
              </w:rPr>
              <w:t>18</w:t>
            </w:r>
            <w:r>
              <w:rPr>
                <w:noProof/>
                <w:webHidden/>
              </w:rPr>
              <w:fldChar w:fldCharType="end"/>
            </w:r>
          </w:hyperlink>
        </w:p>
        <w:p w14:paraId="2F7B90E3" w14:textId="301D2D79" w:rsidR="005B56AE" w:rsidRDefault="005B56AE">
          <w:pPr>
            <w:pStyle w:val="TOC3"/>
            <w:rPr>
              <w:rFonts w:asciiTheme="minorHAnsi" w:eastAsiaTheme="minorEastAsia" w:hAnsiTheme="minorHAnsi" w:cstheme="minorBidi"/>
              <w:noProof/>
              <w:szCs w:val="22"/>
            </w:rPr>
          </w:pPr>
          <w:hyperlink w:anchor="_Toc134693454" w:history="1">
            <w:r w:rsidRPr="0063511A">
              <w:rPr>
                <w:rStyle w:val="Hyperlink"/>
                <w:noProof/>
                <w:lang w:val="fr-CA"/>
              </w:rPr>
              <w:t>4.15.1</w:t>
            </w:r>
            <w:r>
              <w:rPr>
                <w:rFonts w:asciiTheme="minorHAnsi" w:eastAsiaTheme="minorEastAsia" w:hAnsiTheme="minorHAnsi" w:cstheme="minorBidi"/>
                <w:noProof/>
                <w:szCs w:val="22"/>
              </w:rPr>
              <w:tab/>
            </w:r>
            <w:r w:rsidRPr="0063511A">
              <w:rPr>
                <w:rStyle w:val="Hyperlink"/>
                <w:noProof/>
                <w:lang w:val="fr-CA"/>
              </w:rPr>
              <w:t>Pompe à vis excentrée (emplacements fixes et mobiles)</w:t>
            </w:r>
            <w:r>
              <w:rPr>
                <w:noProof/>
                <w:webHidden/>
              </w:rPr>
              <w:tab/>
            </w:r>
            <w:r>
              <w:rPr>
                <w:noProof/>
                <w:webHidden/>
              </w:rPr>
              <w:fldChar w:fldCharType="begin"/>
            </w:r>
            <w:r>
              <w:rPr>
                <w:noProof/>
                <w:webHidden/>
              </w:rPr>
              <w:instrText xml:space="preserve"> PAGEREF _Toc134693454 \h </w:instrText>
            </w:r>
            <w:r>
              <w:rPr>
                <w:noProof/>
                <w:webHidden/>
              </w:rPr>
            </w:r>
            <w:r>
              <w:rPr>
                <w:noProof/>
                <w:webHidden/>
              </w:rPr>
              <w:fldChar w:fldCharType="separate"/>
            </w:r>
            <w:r w:rsidR="00306B2B">
              <w:rPr>
                <w:noProof/>
                <w:webHidden/>
              </w:rPr>
              <w:t>18</w:t>
            </w:r>
            <w:r>
              <w:rPr>
                <w:noProof/>
                <w:webHidden/>
              </w:rPr>
              <w:fldChar w:fldCharType="end"/>
            </w:r>
          </w:hyperlink>
        </w:p>
        <w:p w14:paraId="32723426" w14:textId="72A1E9D9" w:rsidR="005B56AE" w:rsidRDefault="005B56AE">
          <w:pPr>
            <w:pStyle w:val="TOC3"/>
            <w:rPr>
              <w:rFonts w:asciiTheme="minorHAnsi" w:eastAsiaTheme="minorEastAsia" w:hAnsiTheme="minorHAnsi" w:cstheme="minorBidi"/>
              <w:noProof/>
              <w:szCs w:val="22"/>
            </w:rPr>
          </w:pPr>
          <w:hyperlink w:anchor="_Toc134693455" w:history="1">
            <w:r w:rsidRPr="0063511A">
              <w:rPr>
                <w:rStyle w:val="Hyperlink"/>
                <w:noProof/>
                <w:lang w:val="fr-CA"/>
              </w:rPr>
              <w:t>4.15.2</w:t>
            </w:r>
            <w:r>
              <w:rPr>
                <w:rFonts w:asciiTheme="minorHAnsi" w:eastAsiaTheme="minorEastAsia" w:hAnsiTheme="minorHAnsi" w:cstheme="minorBidi"/>
                <w:noProof/>
                <w:szCs w:val="22"/>
              </w:rPr>
              <w:tab/>
            </w:r>
            <w:r w:rsidRPr="0063511A">
              <w:rPr>
                <w:rStyle w:val="Hyperlink"/>
                <w:noProof/>
                <w:lang w:val="fr-CA"/>
              </w:rPr>
              <w:t>Autres pompes destinées aux émulsions et aux explosifs en bouillie</w:t>
            </w:r>
            <w:r>
              <w:rPr>
                <w:noProof/>
                <w:webHidden/>
              </w:rPr>
              <w:tab/>
            </w:r>
            <w:r>
              <w:rPr>
                <w:noProof/>
                <w:webHidden/>
              </w:rPr>
              <w:fldChar w:fldCharType="begin"/>
            </w:r>
            <w:r>
              <w:rPr>
                <w:noProof/>
                <w:webHidden/>
              </w:rPr>
              <w:instrText xml:space="preserve"> PAGEREF _Toc134693455 \h </w:instrText>
            </w:r>
            <w:r>
              <w:rPr>
                <w:noProof/>
                <w:webHidden/>
              </w:rPr>
            </w:r>
            <w:r>
              <w:rPr>
                <w:noProof/>
                <w:webHidden/>
              </w:rPr>
              <w:fldChar w:fldCharType="separate"/>
            </w:r>
            <w:r w:rsidR="00306B2B">
              <w:rPr>
                <w:noProof/>
                <w:webHidden/>
              </w:rPr>
              <w:t>19</w:t>
            </w:r>
            <w:r>
              <w:rPr>
                <w:noProof/>
                <w:webHidden/>
              </w:rPr>
              <w:fldChar w:fldCharType="end"/>
            </w:r>
          </w:hyperlink>
        </w:p>
        <w:p w14:paraId="62476DEB" w14:textId="1BCB406B"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6" w:history="1">
            <w:r w:rsidRPr="0063511A">
              <w:rPr>
                <w:rStyle w:val="Hyperlink"/>
                <w:noProof/>
                <w:lang w:val="fr-CA"/>
              </w:rPr>
              <w:t>4.16</w:t>
            </w:r>
            <w:r>
              <w:rPr>
                <w:rFonts w:asciiTheme="minorHAnsi" w:eastAsiaTheme="minorEastAsia" w:hAnsiTheme="minorHAnsi" w:cstheme="minorBidi"/>
                <w:noProof/>
                <w:szCs w:val="22"/>
              </w:rPr>
              <w:tab/>
            </w:r>
            <w:r w:rsidRPr="0063511A">
              <w:rPr>
                <w:rStyle w:val="Hyperlink"/>
                <w:noProof/>
                <w:lang w:val="fr-CA"/>
              </w:rPr>
              <w:t>Vis sans fin</w:t>
            </w:r>
            <w:r>
              <w:rPr>
                <w:noProof/>
                <w:webHidden/>
              </w:rPr>
              <w:tab/>
            </w:r>
            <w:r>
              <w:rPr>
                <w:noProof/>
                <w:webHidden/>
              </w:rPr>
              <w:fldChar w:fldCharType="begin"/>
            </w:r>
            <w:r>
              <w:rPr>
                <w:noProof/>
                <w:webHidden/>
              </w:rPr>
              <w:instrText xml:space="preserve"> PAGEREF _Toc134693456 \h </w:instrText>
            </w:r>
            <w:r>
              <w:rPr>
                <w:noProof/>
                <w:webHidden/>
              </w:rPr>
            </w:r>
            <w:r>
              <w:rPr>
                <w:noProof/>
                <w:webHidden/>
              </w:rPr>
              <w:fldChar w:fldCharType="separate"/>
            </w:r>
            <w:r w:rsidR="00306B2B">
              <w:rPr>
                <w:noProof/>
                <w:webHidden/>
              </w:rPr>
              <w:t>19</w:t>
            </w:r>
            <w:r>
              <w:rPr>
                <w:noProof/>
                <w:webHidden/>
              </w:rPr>
              <w:fldChar w:fldCharType="end"/>
            </w:r>
          </w:hyperlink>
        </w:p>
        <w:p w14:paraId="6950C196" w14:textId="5AE88140"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7" w:history="1">
            <w:r w:rsidRPr="0063511A">
              <w:rPr>
                <w:rStyle w:val="Hyperlink"/>
                <w:noProof/>
                <w:lang w:val="fr-CA"/>
              </w:rPr>
              <w:t>4.17</w:t>
            </w:r>
            <w:r>
              <w:rPr>
                <w:rFonts w:asciiTheme="minorHAnsi" w:eastAsiaTheme="minorEastAsia" w:hAnsiTheme="minorHAnsi" w:cstheme="minorBidi"/>
                <w:noProof/>
                <w:szCs w:val="22"/>
              </w:rPr>
              <w:tab/>
            </w:r>
            <w:r w:rsidRPr="0063511A">
              <w:rPr>
                <w:rStyle w:val="Hyperlink"/>
                <w:noProof/>
                <w:lang w:val="fr-CA"/>
              </w:rPr>
              <w:t>Chauffage et appareils de chauffage</w:t>
            </w:r>
            <w:r>
              <w:rPr>
                <w:noProof/>
                <w:webHidden/>
              </w:rPr>
              <w:tab/>
            </w:r>
            <w:r>
              <w:rPr>
                <w:noProof/>
                <w:webHidden/>
              </w:rPr>
              <w:fldChar w:fldCharType="begin"/>
            </w:r>
            <w:r>
              <w:rPr>
                <w:noProof/>
                <w:webHidden/>
              </w:rPr>
              <w:instrText xml:space="preserve"> PAGEREF _Toc134693457 \h </w:instrText>
            </w:r>
            <w:r>
              <w:rPr>
                <w:noProof/>
                <w:webHidden/>
              </w:rPr>
            </w:r>
            <w:r>
              <w:rPr>
                <w:noProof/>
                <w:webHidden/>
              </w:rPr>
              <w:fldChar w:fldCharType="separate"/>
            </w:r>
            <w:r w:rsidR="00306B2B">
              <w:rPr>
                <w:noProof/>
                <w:webHidden/>
              </w:rPr>
              <w:t>19</w:t>
            </w:r>
            <w:r>
              <w:rPr>
                <w:noProof/>
                <w:webHidden/>
              </w:rPr>
              <w:fldChar w:fldCharType="end"/>
            </w:r>
          </w:hyperlink>
        </w:p>
        <w:p w14:paraId="5A1F82F0" w14:textId="10261EBE"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8" w:history="1">
            <w:r w:rsidRPr="0063511A">
              <w:rPr>
                <w:rStyle w:val="Hyperlink"/>
                <w:noProof/>
                <w:lang w:val="fr-CA"/>
              </w:rPr>
              <w:t>4.18</w:t>
            </w:r>
            <w:r>
              <w:rPr>
                <w:rFonts w:asciiTheme="minorHAnsi" w:eastAsiaTheme="minorEastAsia" w:hAnsiTheme="minorHAnsi" w:cstheme="minorBidi"/>
                <w:noProof/>
                <w:szCs w:val="22"/>
              </w:rPr>
              <w:tab/>
            </w:r>
            <w:r w:rsidRPr="0063511A">
              <w:rPr>
                <w:rStyle w:val="Hyperlink"/>
                <w:noProof/>
                <w:lang w:val="fr-CA"/>
              </w:rPr>
              <w:t>Chariots élévateurs à fourche et transpalettes</w:t>
            </w:r>
            <w:r>
              <w:rPr>
                <w:noProof/>
                <w:webHidden/>
              </w:rPr>
              <w:tab/>
            </w:r>
            <w:r>
              <w:rPr>
                <w:noProof/>
                <w:webHidden/>
              </w:rPr>
              <w:fldChar w:fldCharType="begin"/>
            </w:r>
            <w:r>
              <w:rPr>
                <w:noProof/>
                <w:webHidden/>
              </w:rPr>
              <w:instrText xml:space="preserve"> PAGEREF _Toc134693458 \h </w:instrText>
            </w:r>
            <w:r>
              <w:rPr>
                <w:noProof/>
                <w:webHidden/>
              </w:rPr>
            </w:r>
            <w:r>
              <w:rPr>
                <w:noProof/>
                <w:webHidden/>
              </w:rPr>
              <w:fldChar w:fldCharType="separate"/>
            </w:r>
            <w:r w:rsidR="00306B2B">
              <w:rPr>
                <w:noProof/>
                <w:webHidden/>
              </w:rPr>
              <w:t>19</w:t>
            </w:r>
            <w:r>
              <w:rPr>
                <w:noProof/>
                <w:webHidden/>
              </w:rPr>
              <w:fldChar w:fldCharType="end"/>
            </w:r>
          </w:hyperlink>
        </w:p>
        <w:p w14:paraId="05EF1D2A" w14:textId="4B8AD4D5"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59" w:history="1">
            <w:r w:rsidRPr="0063511A">
              <w:rPr>
                <w:rStyle w:val="Hyperlink"/>
                <w:noProof/>
                <w:lang w:val="fr-CA"/>
              </w:rPr>
              <w:t>4.19</w:t>
            </w:r>
            <w:r>
              <w:rPr>
                <w:rFonts w:asciiTheme="minorHAnsi" w:eastAsiaTheme="minorEastAsia" w:hAnsiTheme="minorHAnsi" w:cstheme="minorBidi"/>
                <w:noProof/>
                <w:szCs w:val="22"/>
              </w:rPr>
              <w:tab/>
            </w:r>
            <w:r w:rsidRPr="0063511A">
              <w:rPr>
                <w:rStyle w:val="Hyperlink"/>
                <w:noProof/>
                <w:lang w:val="fr-CA"/>
              </w:rPr>
              <w:t>Granules de nitrate d’ammonium</w:t>
            </w:r>
            <w:r>
              <w:rPr>
                <w:noProof/>
                <w:webHidden/>
              </w:rPr>
              <w:tab/>
            </w:r>
            <w:r>
              <w:rPr>
                <w:noProof/>
                <w:webHidden/>
              </w:rPr>
              <w:fldChar w:fldCharType="begin"/>
            </w:r>
            <w:r>
              <w:rPr>
                <w:noProof/>
                <w:webHidden/>
              </w:rPr>
              <w:instrText xml:space="preserve"> PAGEREF _Toc134693459 \h </w:instrText>
            </w:r>
            <w:r>
              <w:rPr>
                <w:noProof/>
                <w:webHidden/>
              </w:rPr>
            </w:r>
            <w:r>
              <w:rPr>
                <w:noProof/>
                <w:webHidden/>
              </w:rPr>
              <w:fldChar w:fldCharType="separate"/>
            </w:r>
            <w:r w:rsidR="00306B2B">
              <w:rPr>
                <w:noProof/>
                <w:webHidden/>
              </w:rPr>
              <w:t>20</w:t>
            </w:r>
            <w:r>
              <w:rPr>
                <w:noProof/>
                <w:webHidden/>
              </w:rPr>
              <w:fldChar w:fldCharType="end"/>
            </w:r>
          </w:hyperlink>
        </w:p>
        <w:p w14:paraId="413E7DEB" w14:textId="1B9F498F" w:rsidR="005B56AE" w:rsidRDefault="005B56AE">
          <w:pPr>
            <w:pStyle w:val="TOC3"/>
            <w:rPr>
              <w:rFonts w:asciiTheme="minorHAnsi" w:eastAsiaTheme="minorEastAsia" w:hAnsiTheme="minorHAnsi" w:cstheme="minorBidi"/>
              <w:noProof/>
              <w:szCs w:val="22"/>
            </w:rPr>
          </w:pPr>
          <w:hyperlink w:anchor="_Toc134693460" w:history="1">
            <w:r w:rsidRPr="0063511A">
              <w:rPr>
                <w:rStyle w:val="Hyperlink"/>
                <w:noProof/>
                <w:lang w:val="fr-CA"/>
              </w:rPr>
              <w:t>4.19.1</w:t>
            </w:r>
            <w:r>
              <w:rPr>
                <w:rFonts w:asciiTheme="minorHAnsi" w:eastAsiaTheme="minorEastAsia" w:hAnsiTheme="minorHAnsi" w:cstheme="minorBidi"/>
                <w:noProof/>
                <w:szCs w:val="22"/>
              </w:rPr>
              <w:tab/>
            </w:r>
            <w:r w:rsidRPr="0063511A">
              <w:rPr>
                <w:rStyle w:val="Hyperlink"/>
                <w:noProof/>
                <w:lang w:val="fr-CA"/>
              </w:rPr>
              <w:t>Manutention et stockage du NA</w:t>
            </w:r>
            <w:r>
              <w:rPr>
                <w:noProof/>
                <w:webHidden/>
              </w:rPr>
              <w:tab/>
            </w:r>
            <w:r>
              <w:rPr>
                <w:noProof/>
                <w:webHidden/>
              </w:rPr>
              <w:fldChar w:fldCharType="begin"/>
            </w:r>
            <w:r>
              <w:rPr>
                <w:noProof/>
                <w:webHidden/>
              </w:rPr>
              <w:instrText xml:space="preserve"> PAGEREF _Toc134693460 \h </w:instrText>
            </w:r>
            <w:r>
              <w:rPr>
                <w:noProof/>
                <w:webHidden/>
              </w:rPr>
            </w:r>
            <w:r>
              <w:rPr>
                <w:noProof/>
                <w:webHidden/>
              </w:rPr>
              <w:fldChar w:fldCharType="separate"/>
            </w:r>
            <w:r w:rsidR="00306B2B">
              <w:rPr>
                <w:noProof/>
                <w:webHidden/>
              </w:rPr>
              <w:t>20</w:t>
            </w:r>
            <w:r>
              <w:rPr>
                <w:noProof/>
                <w:webHidden/>
              </w:rPr>
              <w:fldChar w:fldCharType="end"/>
            </w:r>
          </w:hyperlink>
        </w:p>
        <w:p w14:paraId="157179EA" w14:textId="4A2A3511" w:rsidR="005B56AE" w:rsidRDefault="005B56AE">
          <w:pPr>
            <w:pStyle w:val="TOC3"/>
            <w:rPr>
              <w:rFonts w:asciiTheme="minorHAnsi" w:eastAsiaTheme="minorEastAsia" w:hAnsiTheme="minorHAnsi" w:cstheme="minorBidi"/>
              <w:noProof/>
              <w:szCs w:val="22"/>
            </w:rPr>
          </w:pPr>
          <w:hyperlink w:anchor="_Toc134693461" w:history="1">
            <w:r w:rsidRPr="0063511A">
              <w:rPr>
                <w:rStyle w:val="Hyperlink"/>
                <w:noProof/>
                <w:lang w:val="fr-CA"/>
              </w:rPr>
              <w:t>4.19.2</w:t>
            </w:r>
            <w:r>
              <w:rPr>
                <w:rFonts w:asciiTheme="minorHAnsi" w:eastAsiaTheme="minorEastAsia" w:hAnsiTheme="minorHAnsi" w:cstheme="minorBidi"/>
                <w:noProof/>
                <w:szCs w:val="22"/>
              </w:rPr>
              <w:tab/>
            </w:r>
            <w:r w:rsidRPr="0063511A">
              <w:rPr>
                <w:rStyle w:val="Hyperlink"/>
                <w:noProof/>
                <w:lang w:val="fr-CA"/>
              </w:rPr>
              <w:t>Sécurité</w:t>
            </w:r>
            <w:r>
              <w:rPr>
                <w:noProof/>
                <w:webHidden/>
              </w:rPr>
              <w:tab/>
            </w:r>
            <w:r>
              <w:rPr>
                <w:noProof/>
                <w:webHidden/>
              </w:rPr>
              <w:fldChar w:fldCharType="begin"/>
            </w:r>
            <w:r>
              <w:rPr>
                <w:noProof/>
                <w:webHidden/>
              </w:rPr>
              <w:instrText xml:space="preserve"> PAGEREF _Toc134693461 \h </w:instrText>
            </w:r>
            <w:r>
              <w:rPr>
                <w:noProof/>
                <w:webHidden/>
              </w:rPr>
            </w:r>
            <w:r>
              <w:rPr>
                <w:noProof/>
                <w:webHidden/>
              </w:rPr>
              <w:fldChar w:fldCharType="separate"/>
            </w:r>
            <w:r w:rsidR="00306B2B">
              <w:rPr>
                <w:noProof/>
                <w:webHidden/>
              </w:rPr>
              <w:t>21</w:t>
            </w:r>
            <w:r>
              <w:rPr>
                <w:noProof/>
                <w:webHidden/>
              </w:rPr>
              <w:fldChar w:fldCharType="end"/>
            </w:r>
          </w:hyperlink>
        </w:p>
        <w:p w14:paraId="3D5EBBCF" w14:textId="296FA638" w:rsidR="005B56AE" w:rsidRDefault="005B56AE">
          <w:pPr>
            <w:pStyle w:val="TOC2"/>
            <w:tabs>
              <w:tab w:val="left" w:pos="1100"/>
              <w:tab w:val="right" w:leader="dot" w:pos="9350"/>
            </w:tabs>
            <w:rPr>
              <w:rFonts w:asciiTheme="minorHAnsi" w:eastAsiaTheme="minorEastAsia" w:hAnsiTheme="minorHAnsi" w:cstheme="minorBidi"/>
              <w:noProof/>
              <w:szCs w:val="22"/>
            </w:rPr>
          </w:pPr>
          <w:hyperlink w:anchor="_Toc134693462" w:history="1">
            <w:r w:rsidRPr="0063511A">
              <w:rPr>
                <w:rStyle w:val="Hyperlink"/>
                <w:noProof/>
                <w:lang w:val="fr-CA"/>
              </w:rPr>
              <w:t>4.20</w:t>
            </w:r>
            <w:r>
              <w:rPr>
                <w:rFonts w:asciiTheme="minorHAnsi" w:eastAsiaTheme="minorEastAsia" w:hAnsiTheme="minorHAnsi" w:cstheme="minorBidi"/>
                <w:noProof/>
                <w:szCs w:val="22"/>
              </w:rPr>
              <w:tab/>
            </w:r>
            <w:r w:rsidRPr="0063511A">
              <w:rPr>
                <w:rStyle w:val="Hyperlink"/>
                <w:noProof/>
                <w:lang w:val="fr-CA"/>
              </w:rPr>
              <w:t>Solution de nitrate d’ammonium</w:t>
            </w:r>
            <w:r>
              <w:rPr>
                <w:noProof/>
                <w:webHidden/>
              </w:rPr>
              <w:tab/>
            </w:r>
            <w:r>
              <w:rPr>
                <w:noProof/>
                <w:webHidden/>
              </w:rPr>
              <w:fldChar w:fldCharType="begin"/>
            </w:r>
            <w:r>
              <w:rPr>
                <w:noProof/>
                <w:webHidden/>
              </w:rPr>
              <w:instrText xml:space="preserve"> PAGEREF _Toc134693462 \h </w:instrText>
            </w:r>
            <w:r>
              <w:rPr>
                <w:noProof/>
                <w:webHidden/>
              </w:rPr>
            </w:r>
            <w:r>
              <w:rPr>
                <w:noProof/>
                <w:webHidden/>
              </w:rPr>
              <w:fldChar w:fldCharType="separate"/>
            </w:r>
            <w:r w:rsidR="00306B2B">
              <w:rPr>
                <w:noProof/>
                <w:webHidden/>
              </w:rPr>
              <w:t>22</w:t>
            </w:r>
            <w:r>
              <w:rPr>
                <w:noProof/>
                <w:webHidden/>
              </w:rPr>
              <w:fldChar w:fldCharType="end"/>
            </w:r>
          </w:hyperlink>
        </w:p>
        <w:p w14:paraId="7657B7B5" w14:textId="67EC279E" w:rsidR="005B56AE" w:rsidRDefault="005B56AE">
          <w:pPr>
            <w:pStyle w:val="TOC1"/>
            <w:tabs>
              <w:tab w:val="right" w:leader="dot" w:pos="9350"/>
            </w:tabs>
            <w:rPr>
              <w:rFonts w:asciiTheme="minorHAnsi" w:eastAsiaTheme="minorEastAsia" w:hAnsiTheme="minorHAnsi" w:cstheme="minorBidi"/>
              <w:noProof/>
              <w:szCs w:val="22"/>
            </w:rPr>
          </w:pPr>
          <w:hyperlink w:anchor="_Toc134693463" w:history="1">
            <w:r w:rsidRPr="0063511A">
              <w:rPr>
                <w:rStyle w:val="Hyperlink"/>
                <w:noProof/>
                <w:lang w:val="fr-CA"/>
              </w:rPr>
              <w:t>Annexe A</w:t>
            </w:r>
            <w:r>
              <w:rPr>
                <w:noProof/>
                <w:webHidden/>
              </w:rPr>
              <w:tab/>
            </w:r>
            <w:r>
              <w:rPr>
                <w:noProof/>
                <w:webHidden/>
              </w:rPr>
              <w:fldChar w:fldCharType="begin"/>
            </w:r>
            <w:r>
              <w:rPr>
                <w:noProof/>
                <w:webHidden/>
              </w:rPr>
              <w:instrText xml:space="preserve"> PAGEREF _Toc134693463 \h </w:instrText>
            </w:r>
            <w:r>
              <w:rPr>
                <w:noProof/>
                <w:webHidden/>
              </w:rPr>
            </w:r>
            <w:r>
              <w:rPr>
                <w:noProof/>
                <w:webHidden/>
              </w:rPr>
              <w:fldChar w:fldCharType="separate"/>
            </w:r>
            <w:r w:rsidR="00306B2B">
              <w:rPr>
                <w:noProof/>
                <w:webHidden/>
              </w:rPr>
              <w:t>23</w:t>
            </w:r>
            <w:r>
              <w:rPr>
                <w:noProof/>
                <w:webHidden/>
              </w:rPr>
              <w:fldChar w:fldCharType="end"/>
            </w:r>
          </w:hyperlink>
        </w:p>
        <w:p w14:paraId="4F62979C" w14:textId="1E2F8DD9" w:rsidR="00C46965" w:rsidRPr="00BB2C24" w:rsidRDefault="00C46965">
          <w:pPr>
            <w:rPr>
              <w:lang w:val="fr-CA"/>
            </w:rPr>
          </w:pPr>
          <w:r w:rsidRPr="00BB2C24">
            <w:rPr>
              <w:b/>
              <w:bCs/>
              <w:lang w:val="fr-CA"/>
            </w:rPr>
            <w:fldChar w:fldCharType="end"/>
          </w:r>
        </w:p>
      </w:sdtContent>
    </w:sdt>
    <w:p w14:paraId="0DD675AF" w14:textId="77777777" w:rsidR="00C968A3" w:rsidRPr="00BB2C24" w:rsidRDefault="00C968A3" w:rsidP="00C968A3">
      <w:pPr>
        <w:ind w:left="720"/>
        <w:rPr>
          <w:rFonts w:cs="Arial"/>
          <w:b/>
          <w:sz w:val="20"/>
          <w:szCs w:val="20"/>
          <w:lang w:val="fr-CA"/>
        </w:rPr>
      </w:pPr>
    </w:p>
    <w:p w14:paraId="63CAE8CD" w14:textId="68B5B206" w:rsidR="00C46965" w:rsidRPr="00BB2C24" w:rsidRDefault="00C46965">
      <w:pPr>
        <w:widowControl/>
        <w:autoSpaceDE/>
        <w:autoSpaceDN/>
        <w:adjustRightInd/>
        <w:spacing w:after="160" w:line="259" w:lineRule="auto"/>
        <w:rPr>
          <w:lang w:val="fr-CA"/>
        </w:rPr>
      </w:pPr>
      <w:r w:rsidRPr="00BB2C24">
        <w:rPr>
          <w:lang w:val="fr-CA"/>
        </w:rPr>
        <w:br w:type="page"/>
      </w:r>
    </w:p>
    <w:p w14:paraId="04E5B6B8" w14:textId="77777777" w:rsidR="00BB5F63" w:rsidRPr="00BB2C24" w:rsidRDefault="00BB5F63" w:rsidP="001A38BA">
      <w:pPr>
        <w:pStyle w:val="Heading1"/>
        <w:rPr>
          <w:lang w:val="fr-CA"/>
        </w:rPr>
        <w:sectPr w:rsidR="00BB5F63" w:rsidRPr="00BB2C24" w:rsidSect="00BB5F63">
          <w:headerReference w:type="even" r:id="rId9"/>
          <w:headerReference w:type="default" r:id="rId10"/>
          <w:footerReference w:type="default" r:id="rId11"/>
          <w:headerReference w:type="first" r:id="rId12"/>
          <w:pgSz w:w="12240" w:h="15840"/>
          <w:pgMar w:top="1440" w:right="1440" w:bottom="1440" w:left="1440" w:header="708" w:footer="708" w:gutter="0"/>
          <w:pgNumType w:start="0"/>
          <w:cols w:space="708"/>
          <w:docGrid w:linePitch="360"/>
        </w:sectPr>
      </w:pPr>
      <w:bookmarkStart w:id="3" w:name="_Toc497724460"/>
      <w:bookmarkStart w:id="4" w:name="_Toc106198039"/>
    </w:p>
    <w:p w14:paraId="13FA0DFB" w14:textId="77777777" w:rsidR="001A38BA" w:rsidRPr="00BB2C24" w:rsidRDefault="001A38BA" w:rsidP="001A38BA">
      <w:pPr>
        <w:pStyle w:val="Heading1"/>
        <w:rPr>
          <w:lang w:val="fr-CA"/>
        </w:rPr>
      </w:pPr>
      <w:bookmarkStart w:id="5" w:name="_Toc134693410"/>
      <w:r w:rsidRPr="00BB2C24">
        <w:rPr>
          <w:lang w:val="fr-CA"/>
        </w:rPr>
        <w:lastRenderedPageBreak/>
        <w:t>Introduction</w:t>
      </w:r>
      <w:bookmarkEnd w:id="3"/>
      <w:bookmarkEnd w:id="4"/>
      <w:bookmarkEnd w:id="5"/>
    </w:p>
    <w:p w14:paraId="7AF708E8" w14:textId="77777777" w:rsidR="001A38BA" w:rsidRPr="00BB2C24" w:rsidRDefault="001A38BA" w:rsidP="001A38BA">
      <w:pPr>
        <w:rPr>
          <w:lang w:val="fr-CA"/>
        </w:rPr>
      </w:pPr>
    </w:p>
    <w:p w14:paraId="721DAB5B" w14:textId="7E676EE7" w:rsidR="001A38BA" w:rsidRPr="00BB2C24" w:rsidRDefault="006001FA" w:rsidP="001A38BA">
      <w:pPr>
        <w:pStyle w:val="Heading2"/>
        <w:ind w:left="851" w:hanging="851"/>
        <w:rPr>
          <w:lang w:val="fr-CA"/>
        </w:rPr>
      </w:pPr>
      <w:bookmarkStart w:id="6" w:name="_Toc387051437"/>
      <w:bookmarkStart w:id="7" w:name="_Toc497724461"/>
      <w:bookmarkStart w:id="8" w:name="_Toc106198040"/>
      <w:bookmarkStart w:id="9" w:name="_Toc134693411"/>
      <w:r w:rsidRPr="00BB2C24">
        <w:rPr>
          <w:lang w:val="fr-CA"/>
        </w:rPr>
        <w:t>B</w:t>
      </w:r>
      <w:r w:rsidR="001A38BA" w:rsidRPr="00BB2C24">
        <w:rPr>
          <w:lang w:val="fr-CA"/>
        </w:rPr>
        <w:t>u</w:t>
      </w:r>
      <w:r w:rsidRPr="00BB2C24">
        <w:rPr>
          <w:lang w:val="fr-CA"/>
        </w:rPr>
        <w:t>t</w:t>
      </w:r>
      <w:bookmarkEnd w:id="6"/>
      <w:bookmarkEnd w:id="7"/>
      <w:bookmarkEnd w:id="8"/>
      <w:bookmarkEnd w:id="9"/>
    </w:p>
    <w:p w14:paraId="7743C4A8" w14:textId="3467782F" w:rsidR="001A38BA" w:rsidRPr="00BB2C24" w:rsidRDefault="001A38BA" w:rsidP="001A38BA">
      <w:pPr>
        <w:rPr>
          <w:lang w:val="fr-CA"/>
        </w:rPr>
      </w:pPr>
    </w:p>
    <w:p w14:paraId="2305F60B" w14:textId="5685A5CA" w:rsidR="00FC12E9" w:rsidRPr="00BB2C24" w:rsidRDefault="004A2D9B" w:rsidP="00FC12E9">
      <w:pPr>
        <w:rPr>
          <w:lang w:val="fr-CA"/>
        </w:rPr>
      </w:pPr>
      <w:bookmarkStart w:id="10" w:name="_Hlk111704630"/>
      <w:r w:rsidRPr="00BB2C24">
        <w:rPr>
          <w:lang w:val="fr-CA"/>
        </w:rPr>
        <w:t>La présente</w:t>
      </w:r>
      <w:r w:rsidR="00FC12E9" w:rsidRPr="00BB2C24">
        <w:rPr>
          <w:lang w:val="fr-CA"/>
        </w:rPr>
        <w:t xml:space="preserve"> directi</w:t>
      </w:r>
      <w:r w:rsidRPr="00BB2C24">
        <w:rPr>
          <w:lang w:val="fr-CA"/>
        </w:rPr>
        <w:t>v</w:t>
      </w:r>
      <w:r w:rsidR="00FC12E9" w:rsidRPr="00BB2C24">
        <w:rPr>
          <w:lang w:val="fr-CA"/>
        </w:rPr>
        <w:t>e</w:t>
      </w:r>
      <w:r w:rsidRPr="00BB2C24">
        <w:rPr>
          <w:lang w:val="fr-CA"/>
        </w:rPr>
        <w:t xml:space="preserve"> a pour but de</w:t>
      </w:r>
      <w:r w:rsidR="00FC12E9" w:rsidRPr="00BB2C24">
        <w:rPr>
          <w:lang w:val="fr-CA"/>
        </w:rPr>
        <w:t xml:space="preserve"> servir de guide sur la façon de satisfaire aux exigences du </w:t>
      </w:r>
      <w:r w:rsidR="00FC12E9" w:rsidRPr="00BB2C24">
        <w:rPr>
          <w:i/>
          <w:iCs/>
          <w:lang w:val="fr-CA"/>
        </w:rPr>
        <w:t>Règlement de 2013 sur les explosifs</w:t>
      </w:r>
      <w:r w:rsidR="00FC12E9" w:rsidRPr="00BB2C24">
        <w:rPr>
          <w:lang w:val="fr-CA"/>
        </w:rPr>
        <w:t xml:space="preserve"> (</w:t>
      </w:r>
      <w:r w:rsidR="00EF0A0C" w:rsidRPr="00BB2C24">
        <w:rPr>
          <w:lang w:val="fr-CA"/>
        </w:rPr>
        <w:t xml:space="preserve">nommé </w:t>
      </w:r>
      <w:r w:rsidR="00FC12E9" w:rsidRPr="00BB2C24">
        <w:rPr>
          <w:lang w:val="fr-CA"/>
        </w:rPr>
        <w:t>ci-après le « Règlement ») pour les installations d</w:t>
      </w:r>
      <w:r w:rsidR="00997B21" w:rsidRPr="00BB2C24">
        <w:rPr>
          <w:lang w:val="fr-CA"/>
        </w:rPr>
        <w:t>’</w:t>
      </w:r>
      <w:r w:rsidR="00FC12E9" w:rsidRPr="00BB2C24">
        <w:rPr>
          <w:lang w:val="fr-CA"/>
        </w:rPr>
        <w:t xml:space="preserve">explosifs en vrac </w:t>
      </w:r>
      <w:r w:rsidR="00EF0A0C" w:rsidRPr="00BB2C24">
        <w:rPr>
          <w:lang w:val="fr-CA"/>
        </w:rPr>
        <w:t>titulair</w:t>
      </w:r>
      <w:r w:rsidR="00FC12E9" w:rsidRPr="00BB2C24">
        <w:rPr>
          <w:lang w:val="fr-CA"/>
        </w:rPr>
        <w:t>es</w:t>
      </w:r>
      <w:r w:rsidR="00EF0A0C" w:rsidRPr="00BB2C24">
        <w:rPr>
          <w:lang w:val="fr-CA"/>
        </w:rPr>
        <w:t xml:space="preserve"> d</w:t>
      </w:r>
      <w:r w:rsidR="00997B21" w:rsidRPr="00BB2C24">
        <w:rPr>
          <w:lang w:val="fr-CA"/>
        </w:rPr>
        <w:t>’</w:t>
      </w:r>
      <w:r w:rsidR="00EF0A0C" w:rsidRPr="00BB2C24">
        <w:rPr>
          <w:lang w:val="fr-CA"/>
        </w:rPr>
        <w:t>un</w:t>
      </w:r>
      <w:r w:rsidR="00B70E0B" w:rsidRPr="00BB2C24">
        <w:rPr>
          <w:lang w:val="fr-CA"/>
        </w:rPr>
        <w:t xml:space="preserve">e licence </w:t>
      </w:r>
      <w:r w:rsidR="00EF0A0C" w:rsidRPr="00BB2C24">
        <w:rPr>
          <w:lang w:val="fr-CA"/>
        </w:rPr>
        <w:t>délivré</w:t>
      </w:r>
      <w:r w:rsidR="00B70E0B" w:rsidRPr="00BB2C24">
        <w:rPr>
          <w:lang w:val="fr-CA"/>
        </w:rPr>
        <w:t>e</w:t>
      </w:r>
      <w:r w:rsidR="00FC12E9" w:rsidRPr="00BB2C24">
        <w:rPr>
          <w:lang w:val="fr-CA"/>
        </w:rPr>
        <w:t xml:space="preserve"> en vertu de la PARTIE 5, section 1.</w:t>
      </w:r>
    </w:p>
    <w:p w14:paraId="36BCBF0A" w14:textId="77777777" w:rsidR="00FC12E9" w:rsidRPr="00BB2C24" w:rsidRDefault="00FC12E9" w:rsidP="00FC12E9">
      <w:pPr>
        <w:rPr>
          <w:lang w:val="fr-CA"/>
        </w:rPr>
      </w:pPr>
    </w:p>
    <w:p w14:paraId="01F9C192" w14:textId="4435C123" w:rsidR="00FC12E9" w:rsidRPr="00BB2C24" w:rsidRDefault="00FC12E9" w:rsidP="00FC12E9">
      <w:pPr>
        <w:rPr>
          <w:lang w:val="fr-CA"/>
        </w:rPr>
      </w:pPr>
      <w:r w:rsidRPr="00BB2C24">
        <w:rPr>
          <w:lang w:val="fr-CA"/>
        </w:rPr>
        <w:t>Le titulaire d</w:t>
      </w:r>
      <w:r w:rsidR="00997B21" w:rsidRPr="00BB2C24">
        <w:rPr>
          <w:lang w:val="fr-CA"/>
        </w:rPr>
        <w:t>’</w:t>
      </w:r>
      <w:r w:rsidRPr="00BB2C24">
        <w:rPr>
          <w:lang w:val="fr-CA"/>
        </w:rPr>
        <w:t>un</w:t>
      </w:r>
      <w:r w:rsidR="002523F8" w:rsidRPr="00BB2C24">
        <w:rPr>
          <w:lang w:val="fr-CA"/>
        </w:rPr>
        <w:t>e licence</w:t>
      </w:r>
      <w:r w:rsidRPr="00BB2C24">
        <w:rPr>
          <w:lang w:val="fr-CA"/>
        </w:rPr>
        <w:t xml:space="preserve"> doit se conformer à tous les</w:t>
      </w:r>
      <w:r w:rsidR="002523F8" w:rsidRPr="00BB2C24">
        <w:rPr>
          <w:lang w:val="fr-CA"/>
        </w:rPr>
        <w:t xml:space="preserve"> article</w:t>
      </w:r>
      <w:r w:rsidRPr="00BB2C24">
        <w:rPr>
          <w:lang w:val="fr-CA"/>
        </w:rPr>
        <w:t xml:space="preserve">s </w:t>
      </w:r>
      <w:r w:rsidR="002523F8" w:rsidRPr="00BB2C24">
        <w:rPr>
          <w:lang w:val="fr-CA"/>
        </w:rPr>
        <w:t>pertinent</w:t>
      </w:r>
      <w:r w:rsidRPr="00BB2C24">
        <w:rPr>
          <w:lang w:val="fr-CA"/>
        </w:rPr>
        <w:t xml:space="preserve">s du Règlement. </w:t>
      </w:r>
      <w:r w:rsidR="002523F8" w:rsidRPr="00BB2C24">
        <w:rPr>
          <w:lang w:val="fr-CA"/>
        </w:rPr>
        <w:t xml:space="preserve">La présente </w:t>
      </w:r>
      <w:r w:rsidRPr="00BB2C24">
        <w:rPr>
          <w:lang w:val="fr-CA"/>
        </w:rPr>
        <w:t>directi</w:t>
      </w:r>
      <w:r w:rsidR="002523F8" w:rsidRPr="00BB2C24">
        <w:rPr>
          <w:lang w:val="fr-CA"/>
        </w:rPr>
        <w:t>v</w:t>
      </w:r>
      <w:r w:rsidRPr="00BB2C24">
        <w:rPr>
          <w:lang w:val="fr-CA"/>
        </w:rPr>
        <w:t>e n</w:t>
      </w:r>
      <w:r w:rsidR="00997B21" w:rsidRPr="00BB2C24">
        <w:rPr>
          <w:lang w:val="fr-CA"/>
        </w:rPr>
        <w:t>’</w:t>
      </w:r>
      <w:r w:rsidR="002523F8" w:rsidRPr="00BB2C24">
        <w:rPr>
          <w:lang w:val="fr-CA"/>
        </w:rPr>
        <w:t>a pas pour but de</w:t>
      </w:r>
      <w:r w:rsidRPr="00BB2C24">
        <w:rPr>
          <w:lang w:val="fr-CA"/>
        </w:rPr>
        <w:t xml:space="preserve"> remplace</w:t>
      </w:r>
      <w:r w:rsidR="002523F8" w:rsidRPr="00BB2C24">
        <w:rPr>
          <w:lang w:val="fr-CA"/>
        </w:rPr>
        <w:t>r</w:t>
      </w:r>
      <w:r w:rsidRPr="00BB2C24">
        <w:rPr>
          <w:lang w:val="fr-CA"/>
        </w:rPr>
        <w:t xml:space="preserve"> le Règlement, et en cas de désaccord entre </w:t>
      </w:r>
      <w:r w:rsidR="002523F8" w:rsidRPr="00BB2C24">
        <w:rPr>
          <w:lang w:val="fr-CA"/>
        </w:rPr>
        <w:t>l</w:t>
      </w:r>
      <w:r w:rsidRPr="00BB2C24">
        <w:rPr>
          <w:lang w:val="fr-CA"/>
        </w:rPr>
        <w:t>es deux documents, le Règlement prévaudra.</w:t>
      </w:r>
      <w:r w:rsidR="002523F8" w:rsidRPr="00BB2C24">
        <w:rPr>
          <w:lang w:val="fr-CA"/>
        </w:rPr>
        <w:t xml:space="preserve"> La présente</w:t>
      </w:r>
      <w:r w:rsidRPr="00BB2C24">
        <w:rPr>
          <w:lang w:val="fr-CA"/>
        </w:rPr>
        <w:t xml:space="preserve"> directi</w:t>
      </w:r>
      <w:r w:rsidR="002523F8" w:rsidRPr="00BB2C24">
        <w:rPr>
          <w:lang w:val="fr-CA"/>
        </w:rPr>
        <w:t>v</w:t>
      </w:r>
      <w:r w:rsidRPr="00BB2C24">
        <w:rPr>
          <w:lang w:val="fr-CA"/>
        </w:rPr>
        <w:t>e ne remplace aucun autre r</w:t>
      </w:r>
      <w:r w:rsidR="00D5186C" w:rsidRPr="00BB2C24">
        <w:rPr>
          <w:lang w:val="fr-CA"/>
        </w:rPr>
        <w:t>è</w:t>
      </w:r>
      <w:r w:rsidRPr="00BB2C24">
        <w:rPr>
          <w:lang w:val="fr-CA"/>
        </w:rPr>
        <w:t>glement ou loi, qu</w:t>
      </w:r>
      <w:r w:rsidR="00997B21" w:rsidRPr="00BB2C24">
        <w:rPr>
          <w:lang w:val="fr-CA"/>
        </w:rPr>
        <w:t>’</w:t>
      </w:r>
      <w:r w:rsidR="00D5186C" w:rsidRPr="00BB2C24">
        <w:rPr>
          <w:lang w:val="fr-CA"/>
        </w:rPr>
        <w:t>il</w:t>
      </w:r>
      <w:r w:rsidRPr="00BB2C24">
        <w:rPr>
          <w:lang w:val="fr-CA"/>
        </w:rPr>
        <w:t xml:space="preserve"> soit fédéral, provincial ou municipal, </w:t>
      </w:r>
      <w:r w:rsidR="00D5186C" w:rsidRPr="00BB2C24">
        <w:rPr>
          <w:lang w:val="fr-CA"/>
        </w:rPr>
        <w:t>ni aucun autre</w:t>
      </w:r>
      <w:r w:rsidRPr="00BB2C24">
        <w:rPr>
          <w:lang w:val="fr-CA"/>
        </w:rPr>
        <w:t xml:space="preserve"> code </w:t>
      </w:r>
      <w:r w:rsidR="00D5186C" w:rsidRPr="00BB2C24">
        <w:rPr>
          <w:lang w:val="fr-CA"/>
        </w:rPr>
        <w:t>mentionn</w:t>
      </w:r>
      <w:r w:rsidRPr="00BB2C24">
        <w:rPr>
          <w:lang w:val="fr-CA"/>
        </w:rPr>
        <w:t>é dans une telle législation.</w:t>
      </w:r>
    </w:p>
    <w:p w14:paraId="6583B6D5" w14:textId="77777777" w:rsidR="00FC12E9" w:rsidRPr="00BB2C24" w:rsidRDefault="00FC12E9" w:rsidP="00FC12E9">
      <w:pPr>
        <w:rPr>
          <w:lang w:val="fr-CA"/>
        </w:rPr>
      </w:pPr>
    </w:p>
    <w:p w14:paraId="5922888B" w14:textId="5E2FAC29" w:rsidR="000713A9" w:rsidRPr="00BB2C24" w:rsidRDefault="00D5186C" w:rsidP="00FC12E9">
      <w:pPr>
        <w:rPr>
          <w:lang w:val="fr-CA"/>
        </w:rPr>
      </w:pPr>
      <w:r w:rsidRPr="00BB2C24">
        <w:rPr>
          <w:lang w:val="fr-CA"/>
        </w:rPr>
        <w:t>La présente</w:t>
      </w:r>
      <w:r w:rsidR="00FC12E9" w:rsidRPr="00BB2C24">
        <w:rPr>
          <w:lang w:val="fr-CA"/>
        </w:rPr>
        <w:t xml:space="preserve"> directive peut également être utilisée par la Division de la réglementation des explosifs (</w:t>
      </w:r>
      <w:r w:rsidRPr="00BB2C24">
        <w:rPr>
          <w:lang w:val="fr-CA"/>
        </w:rPr>
        <w:t>D</w:t>
      </w:r>
      <w:r w:rsidR="00FC12E9" w:rsidRPr="00BB2C24">
        <w:rPr>
          <w:lang w:val="fr-CA"/>
        </w:rPr>
        <w:t>R</w:t>
      </w:r>
      <w:r w:rsidRPr="00BB2C24">
        <w:rPr>
          <w:lang w:val="fr-CA"/>
        </w:rPr>
        <w:t>E</w:t>
      </w:r>
      <w:r w:rsidR="00FC12E9" w:rsidRPr="00BB2C24">
        <w:rPr>
          <w:lang w:val="fr-CA"/>
        </w:rPr>
        <w:t>) pour évaluer les demandes de licence et effectuer des vérifications de</w:t>
      </w:r>
      <w:r w:rsidRPr="00BB2C24">
        <w:rPr>
          <w:lang w:val="fr-CA"/>
        </w:rPr>
        <w:t xml:space="preserve"> la</w:t>
      </w:r>
      <w:r w:rsidR="00FC12E9" w:rsidRPr="00BB2C24">
        <w:rPr>
          <w:lang w:val="fr-CA"/>
        </w:rPr>
        <w:t xml:space="preserve"> conformité des sites </w:t>
      </w:r>
      <w:r w:rsidRPr="00BB2C24">
        <w:rPr>
          <w:lang w:val="fr-CA"/>
        </w:rPr>
        <w:t>titulaire</w:t>
      </w:r>
      <w:r w:rsidR="00FC12E9" w:rsidRPr="00BB2C24">
        <w:rPr>
          <w:lang w:val="fr-CA"/>
        </w:rPr>
        <w:t>s</w:t>
      </w:r>
      <w:r w:rsidRPr="00BB2C24">
        <w:rPr>
          <w:lang w:val="fr-CA"/>
        </w:rPr>
        <w:t xml:space="preserve"> d</w:t>
      </w:r>
      <w:r w:rsidR="00997B21" w:rsidRPr="00BB2C24">
        <w:rPr>
          <w:lang w:val="fr-CA"/>
        </w:rPr>
        <w:t>’</w:t>
      </w:r>
      <w:r w:rsidR="00CE64EF" w:rsidRPr="00BB2C24">
        <w:rPr>
          <w:lang w:val="fr-CA"/>
        </w:rPr>
        <w:t>une</w:t>
      </w:r>
      <w:r w:rsidRPr="00BB2C24">
        <w:rPr>
          <w:lang w:val="fr-CA"/>
        </w:rPr>
        <w:t xml:space="preserve"> licence</w:t>
      </w:r>
      <w:r w:rsidR="00FC12E9" w:rsidRPr="00BB2C24">
        <w:rPr>
          <w:lang w:val="fr-CA"/>
        </w:rPr>
        <w:t>.</w:t>
      </w:r>
    </w:p>
    <w:bookmarkEnd w:id="10"/>
    <w:p w14:paraId="60D67AC8" w14:textId="1F312EB0" w:rsidR="00F559E6" w:rsidRPr="00BB2C24" w:rsidRDefault="00BE76D8" w:rsidP="001A38BA">
      <w:pPr>
        <w:rPr>
          <w:lang w:val="fr-CA"/>
        </w:rPr>
      </w:pPr>
      <w:r w:rsidRPr="00BB2C24" w:rsidDel="00BE76D8">
        <w:rPr>
          <w:lang w:val="fr-CA"/>
        </w:rPr>
        <w:t xml:space="preserve"> </w:t>
      </w:r>
    </w:p>
    <w:p w14:paraId="692895FE" w14:textId="1FC9EB83" w:rsidR="003D528A" w:rsidRPr="00BB2C24" w:rsidRDefault="00D5186C" w:rsidP="003D528A">
      <w:pPr>
        <w:pStyle w:val="Heading2"/>
        <w:ind w:left="851" w:hanging="851"/>
        <w:rPr>
          <w:lang w:val="fr-CA"/>
        </w:rPr>
      </w:pPr>
      <w:bookmarkStart w:id="11" w:name="_Toc497724468"/>
      <w:bookmarkStart w:id="12" w:name="_Toc106198047"/>
      <w:bookmarkStart w:id="13" w:name="_Toc134693412"/>
      <w:r w:rsidRPr="00BB2C24">
        <w:rPr>
          <w:lang w:val="fr-CA"/>
        </w:rPr>
        <w:t>Porté</w:t>
      </w:r>
      <w:r w:rsidR="003D528A" w:rsidRPr="00BB2C24">
        <w:rPr>
          <w:lang w:val="fr-CA"/>
        </w:rPr>
        <w:t>e</w:t>
      </w:r>
      <w:bookmarkEnd w:id="11"/>
      <w:bookmarkEnd w:id="12"/>
      <w:bookmarkEnd w:id="13"/>
    </w:p>
    <w:p w14:paraId="1E810F2F" w14:textId="77777777" w:rsidR="0062599C" w:rsidRPr="00BB2C24" w:rsidRDefault="0062599C" w:rsidP="003D528A">
      <w:pPr>
        <w:rPr>
          <w:lang w:val="fr-CA"/>
        </w:rPr>
      </w:pPr>
    </w:p>
    <w:p w14:paraId="3202BC60" w14:textId="68A07532" w:rsidR="00FC12E9" w:rsidRPr="00BB2C24" w:rsidRDefault="00CE64EF" w:rsidP="00FC12E9">
      <w:pPr>
        <w:rPr>
          <w:rFonts w:cs="Arial"/>
          <w:szCs w:val="22"/>
          <w:lang w:val="fr-CA"/>
        </w:rPr>
      </w:pPr>
      <w:r w:rsidRPr="00BB2C24">
        <w:rPr>
          <w:lang w:val="fr-CA"/>
        </w:rPr>
        <w:t xml:space="preserve">La présente directive </w:t>
      </w:r>
      <w:r w:rsidR="00FC12E9" w:rsidRPr="00BB2C24">
        <w:rPr>
          <w:rFonts w:cs="Arial"/>
          <w:szCs w:val="22"/>
          <w:lang w:val="fr-CA"/>
        </w:rPr>
        <w:t xml:space="preserve">couvre </w:t>
      </w:r>
      <w:r w:rsidRPr="00BB2C24">
        <w:rPr>
          <w:rFonts w:cs="Arial"/>
          <w:szCs w:val="22"/>
          <w:lang w:val="fr-CA"/>
        </w:rPr>
        <w:t xml:space="preserve">les certificats délivrés en vertu de </w:t>
      </w:r>
      <w:r w:rsidR="00FC12E9" w:rsidRPr="00BB2C24">
        <w:rPr>
          <w:rFonts w:cs="Arial"/>
          <w:szCs w:val="22"/>
          <w:lang w:val="fr-CA"/>
        </w:rPr>
        <w:t xml:space="preserve">la PARTIE 5, </w:t>
      </w:r>
      <w:r w:rsidRPr="00BB2C24">
        <w:rPr>
          <w:rFonts w:cs="Arial"/>
          <w:szCs w:val="22"/>
          <w:lang w:val="fr-CA"/>
        </w:rPr>
        <w:t>Sect</w:t>
      </w:r>
      <w:r w:rsidR="00FC12E9" w:rsidRPr="00BB2C24">
        <w:rPr>
          <w:rFonts w:cs="Arial"/>
          <w:szCs w:val="22"/>
          <w:lang w:val="fr-CA"/>
        </w:rPr>
        <w:t>ion 1</w:t>
      </w:r>
      <w:r w:rsidRPr="00BB2C24">
        <w:rPr>
          <w:rFonts w:cs="Arial"/>
          <w:szCs w:val="22"/>
          <w:lang w:val="fr-CA"/>
        </w:rPr>
        <w:t>,</w:t>
      </w:r>
      <w:r w:rsidR="00FC12E9" w:rsidRPr="00BB2C24">
        <w:rPr>
          <w:rFonts w:cs="Arial"/>
          <w:szCs w:val="22"/>
          <w:lang w:val="fr-CA"/>
        </w:rPr>
        <w:t xml:space="preserve"> des </w:t>
      </w:r>
      <w:r w:rsidRPr="00BB2C24">
        <w:rPr>
          <w:rFonts w:cs="Arial"/>
          <w:szCs w:val="22"/>
          <w:lang w:val="fr-CA"/>
        </w:rPr>
        <w:t>fabriqu</w:t>
      </w:r>
      <w:r w:rsidR="00FC12E9" w:rsidRPr="00BB2C24">
        <w:rPr>
          <w:rFonts w:cs="Arial"/>
          <w:szCs w:val="22"/>
          <w:lang w:val="fr-CA"/>
        </w:rPr>
        <w:t>es et des sites satellites pour les explosifs en vrac classés</w:t>
      </w:r>
      <w:r w:rsidRPr="00BB2C24">
        <w:rPr>
          <w:rFonts w:cs="Arial"/>
          <w:szCs w:val="22"/>
          <w:lang w:val="fr-CA"/>
        </w:rPr>
        <w:t xml:space="preserve"> comme étant</w:t>
      </w:r>
      <w:r w:rsidR="00FC12E9" w:rsidRPr="00BB2C24">
        <w:rPr>
          <w:rFonts w:cs="Arial"/>
          <w:szCs w:val="22"/>
          <w:lang w:val="fr-CA"/>
        </w:rPr>
        <w:t xml:space="preserve"> d</w:t>
      </w:r>
      <w:r w:rsidRPr="00BB2C24">
        <w:rPr>
          <w:rFonts w:cs="Arial"/>
          <w:szCs w:val="22"/>
          <w:lang w:val="fr-CA"/>
        </w:rPr>
        <w:t>e</w:t>
      </w:r>
      <w:r w:rsidR="00FC12E9" w:rsidRPr="00BB2C24">
        <w:rPr>
          <w:rFonts w:cs="Arial"/>
          <w:szCs w:val="22"/>
          <w:lang w:val="fr-CA"/>
        </w:rPr>
        <w:t xml:space="preserve"> type E.1</w:t>
      </w:r>
      <w:r w:rsidR="004B6DE3">
        <w:rPr>
          <w:rFonts w:cs="Arial"/>
          <w:szCs w:val="22"/>
          <w:lang w:val="fr-CA"/>
        </w:rPr>
        <w:t xml:space="preserve"> (</w:t>
      </w:r>
      <w:r w:rsidR="004B6DE3" w:rsidRPr="004B6DE3">
        <w:rPr>
          <w:rFonts w:cs="Arial"/>
          <w:szCs w:val="22"/>
          <w:lang w:val="fr-CA"/>
        </w:rPr>
        <w:t>explosifs de sautage</w:t>
      </w:r>
      <w:r w:rsidR="004B6DE3">
        <w:rPr>
          <w:rFonts w:cs="Arial"/>
          <w:szCs w:val="22"/>
          <w:lang w:val="fr-CA"/>
        </w:rPr>
        <w:t>)</w:t>
      </w:r>
      <w:r w:rsidR="00FC12E9" w:rsidRPr="00BB2C24">
        <w:rPr>
          <w:rFonts w:cs="Arial"/>
          <w:szCs w:val="22"/>
          <w:lang w:val="fr-CA"/>
        </w:rPr>
        <w:t>.</w:t>
      </w:r>
    </w:p>
    <w:p w14:paraId="2E017D7A" w14:textId="77777777" w:rsidR="00FC12E9" w:rsidRPr="00BB2C24" w:rsidRDefault="00FC12E9" w:rsidP="00FC12E9">
      <w:pPr>
        <w:rPr>
          <w:rFonts w:cs="Arial"/>
          <w:szCs w:val="22"/>
          <w:lang w:val="fr-CA"/>
        </w:rPr>
      </w:pPr>
    </w:p>
    <w:p w14:paraId="56624128" w14:textId="1E94F0E5" w:rsidR="003D528A" w:rsidRPr="00BB2C24" w:rsidRDefault="00CE64EF" w:rsidP="00FC12E9">
      <w:pPr>
        <w:rPr>
          <w:lang w:val="fr-CA"/>
        </w:rPr>
      </w:pPr>
      <w:r w:rsidRPr="00BB2C24">
        <w:rPr>
          <w:lang w:val="fr-CA"/>
        </w:rPr>
        <w:t xml:space="preserve">La présente directive </w:t>
      </w:r>
      <w:r w:rsidR="00FC12E9" w:rsidRPr="00BB2C24">
        <w:rPr>
          <w:rFonts w:cs="Arial"/>
          <w:szCs w:val="22"/>
          <w:lang w:val="fr-CA"/>
        </w:rPr>
        <w:t>s</w:t>
      </w:r>
      <w:r w:rsidR="00997B21" w:rsidRPr="00BB2C24">
        <w:rPr>
          <w:rFonts w:cs="Arial"/>
          <w:szCs w:val="22"/>
          <w:lang w:val="fr-CA"/>
        </w:rPr>
        <w:t>’</w:t>
      </w:r>
      <w:r w:rsidR="00FC12E9" w:rsidRPr="00BB2C24">
        <w:rPr>
          <w:rFonts w:cs="Arial"/>
          <w:szCs w:val="22"/>
          <w:lang w:val="fr-CA"/>
        </w:rPr>
        <w:t>applique aux opérations d</w:t>
      </w:r>
      <w:r w:rsidR="00997B21" w:rsidRPr="00BB2C24">
        <w:rPr>
          <w:rFonts w:cs="Arial"/>
          <w:szCs w:val="22"/>
          <w:lang w:val="fr-CA"/>
        </w:rPr>
        <w:t>’</w:t>
      </w:r>
      <w:r w:rsidR="00FC12E9" w:rsidRPr="00BB2C24">
        <w:rPr>
          <w:rFonts w:cs="Arial"/>
          <w:szCs w:val="22"/>
          <w:lang w:val="fr-CA"/>
        </w:rPr>
        <w:t>explosifs en vrac qui sont situées au-dessus du sol. Certaines directives peuvent s</w:t>
      </w:r>
      <w:r w:rsidR="00997B21" w:rsidRPr="00BB2C24">
        <w:rPr>
          <w:rFonts w:cs="Arial"/>
          <w:szCs w:val="22"/>
          <w:lang w:val="fr-CA"/>
        </w:rPr>
        <w:t>’</w:t>
      </w:r>
      <w:r w:rsidR="00FC12E9" w:rsidRPr="00BB2C24">
        <w:rPr>
          <w:rFonts w:cs="Arial"/>
          <w:szCs w:val="22"/>
          <w:lang w:val="fr-CA"/>
        </w:rPr>
        <w:t xml:space="preserve">appliquer aux opérations souterraines. Certaines activités de fabrication souterraines sont assujetties aux exigences réglementaires de la PARTIE 5, </w:t>
      </w:r>
      <w:r w:rsidR="00EB103A" w:rsidRPr="00BB2C24">
        <w:rPr>
          <w:rFonts w:cs="Arial"/>
          <w:szCs w:val="22"/>
          <w:lang w:val="fr-CA"/>
        </w:rPr>
        <w:t>Sect</w:t>
      </w:r>
      <w:r w:rsidR="00FC12E9" w:rsidRPr="00BB2C24">
        <w:rPr>
          <w:rFonts w:cs="Arial"/>
          <w:szCs w:val="22"/>
          <w:lang w:val="fr-CA"/>
        </w:rPr>
        <w:t>ion 3 (qui exempte ces types d</w:t>
      </w:r>
      <w:r w:rsidR="00997B21" w:rsidRPr="00BB2C24">
        <w:rPr>
          <w:rFonts w:cs="Arial"/>
          <w:szCs w:val="22"/>
          <w:lang w:val="fr-CA"/>
        </w:rPr>
        <w:t>’</w:t>
      </w:r>
      <w:r w:rsidR="00FC12E9" w:rsidRPr="00BB2C24">
        <w:rPr>
          <w:rFonts w:cs="Arial"/>
          <w:szCs w:val="22"/>
          <w:lang w:val="fr-CA"/>
        </w:rPr>
        <w:t>opérations de l</w:t>
      </w:r>
      <w:r w:rsidR="00997B21" w:rsidRPr="00BB2C24">
        <w:rPr>
          <w:rFonts w:cs="Arial"/>
          <w:szCs w:val="22"/>
          <w:lang w:val="fr-CA"/>
        </w:rPr>
        <w:t>’</w:t>
      </w:r>
      <w:r w:rsidR="00FC12E9" w:rsidRPr="00BB2C24">
        <w:rPr>
          <w:rFonts w:cs="Arial"/>
          <w:szCs w:val="22"/>
          <w:lang w:val="fr-CA"/>
        </w:rPr>
        <w:t>obligation d</w:t>
      </w:r>
      <w:r w:rsidR="00997B21" w:rsidRPr="00BB2C24">
        <w:rPr>
          <w:rFonts w:cs="Arial"/>
          <w:szCs w:val="22"/>
          <w:lang w:val="fr-CA"/>
        </w:rPr>
        <w:t>’</w:t>
      </w:r>
      <w:r w:rsidR="00FC12E9" w:rsidRPr="00BB2C24">
        <w:rPr>
          <w:rFonts w:cs="Arial"/>
          <w:szCs w:val="22"/>
          <w:lang w:val="fr-CA"/>
        </w:rPr>
        <w:t>obtenir une licence s</w:t>
      </w:r>
      <w:r w:rsidR="00EB103A" w:rsidRPr="00BB2C24">
        <w:rPr>
          <w:rFonts w:cs="Arial"/>
          <w:szCs w:val="22"/>
          <w:lang w:val="fr-CA"/>
        </w:rPr>
        <w:t>i</w:t>
      </w:r>
      <w:r w:rsidR="00FC12E9" w:rsidRPr="00BB2C24">
        <w:rPr>
          <w:rFonts w:cs="Arial"/>
          <w:szCs w:val="22"/>
          <w:lang w:val="fr-CA"/>
        </w:rPr>
        <w:t xml:space="preserve"> certaines conditions</w:t>
      </w:r>
      <w:r w:rsidR="00EB103A" w:rsidRPr="00BB2C24">
        <w:rPr>
          <w:rFonts w:cs="Arial"/>
          <w:szCs w:val="22"/>
          <w:lang w:val="fr-CA"/>
        </w:rPr>
        <w:t xml:space="preserve"> sont respectées</w:t>
      </w:r>
      <w:r w:rsidR="0044655C" w:rsidRPr="00BB2C24">
        <w:rPr>
          <w:rFonts w:cs="Arial"/>
          <w:szCs w:val="22"/>
          <w:lang w:val="fr-CA"/>
        </w:rPr>
        <w:t>)</w:t>
      </w:r>
      <w:r w:rsidR="003D528A" w:rsidRPr="00BB2C24">
        <w:rPr>
          <w:rFonts w:cs="Arial"/>
          <w:szCs w:val="22"/>
          <w:lang w:val="fr-CA"/>
        </w:rPr>
        <w:t xml:space="preserve">. </w:t>
      </w:r>
    </w:p>
    <w:p w14:paraId="64FF38D2" w14:textId="6967E585" w:rsidR="002C6450" w:rsidRPr="00BB2C24" w:rsidRDefault="002C6450" w:rsidP="002C6450">
      <w:pPr>
        <w:pStyle w:val="NoSpacing"/>
        <w:rPr>
          <w:lang w:val="fr-CA"/>
        </w:rPr>
      </w:pPr>
    </w:p>
    <w:p w14:paraId="38373F97" w14:textId="7FDEDFAD" w:rsidR="00AE384E" w:rsidRPr="00BB2C24" w:rsidRDefault="00AE384E" w:rsidP="00AE384E">
      <w:pPr>
        <w:pStyle w:val="Heading2"/>
        <w:ind w:left="578" w:hanging="578"/>
        <w:rPr>
          <w:szCs w:val="22"/>
          <w:lang w:val="fr-CA"/>
        </w:rPr>
      </w:pPr>
      <w:bookmarkStart w:id="14" w:name="_Toc490574196"/>
      <w:bookmarkStart w:id="15" w:name="_Toc387051439"/>
      <w:bookmarkStart w:id="16" w:name="_Toc497724463"/>
      <w:bookmarkStart w:id="17" w:name="_Toc106198042"/>
      <w:bookmarkStart w:id="18" w:name="_Toc134693413"/>
      <w:r w:rsidRPr="00BB2C24">
        <w:rPr>
          <w:szCs w:val="22"/>
          <w:lang w:val="fr-CA"/>
        </w:rPr>
        <w:t>Documents</w:t>
      </w:r>
      <w:bookmarkEnd w:id="14"/>
      <w:r w:rsidR="00D5186C" w:rsidRPr="00BB2C24">
        <w:rPr>
          <w:szCs w:val="22"/>
          <w:lang w:val="fr-CA"/>
        </w:rPr>
        <w:t xml:space="preserve"> à l</w:t>
      </w:r>
      <w:r w:rsidR="00997B21" w:rsidRPr="00BB2C24">
        <w:rPr>
          <w:szCs w:val="22"/>
          <w:lang w:val="fr-CA"/>
        </w:rPr>
        <w:t>’</w:t>
      </w:r>
      <w:r w:rsidR="00D5186C" w:rsidRPr="00BB2C24">
        <w:rPr>
          <w:szCs w:val="22"/>
          <w:lang w:val="fr-CA"/>
        </w:rPr>
        <w:t>appui</w:t>
      </w:r>
      <w:bookmarkEnd w:id="18"/>
    </w:p>
    <w:p w14:paraId="36C6BAAF" w14:textId="2B3324F5" w:rsidR="00AE384E" w:rsidRPr="00BB2C24" w:rsidRDefault="00AE384E" w:rsidP="00AE384E">
      <w:pPr>
        <w:pStyle w:val="NoSpacing"/>
        <w:rPr>
          <w:lang w:val="fr-CA"/>
        </w:rPr>
      </w:pPr>
    </w:p>
    <w:p w14:paraId="641D9422" w14:textId="0ED06D9E" w:rsidR="00AE384E" w:rsidRPr="00BB2C24" w:rsidRDefault="00FF59FE" w:rsidP="00AE384E">
      <w:pPr>
        <w:pStyle w:val="NoSpacing"/>
        <w:rPr>
          <w:lang w:val="fr-CA"/>
        </w:rPr>
      </w:pPr>
      <w:r w:rsidRPr="00BB2C24">
        <w:rPr>
          <w:lang w:val="fr-CA"/>
        </w:rPr>
        <w:t xml:space="preserve">La présente directive </w:t>
      </w:r>
      <w:r w:rsidR="00FC12E9" w:rsidRPr="00BB2C24">
        <w:rPr>
          <w:lang w:val="fr-CA"/>
        </w:rPr>
        <w:t xml:space="preserve">doit être utilisée conjointement avec le Règlement, la </w:t>
      </w:r>
      <w:r w:rsidR="00FC12E9" w:rsidRPr="00BB2C24">
        <w:rPr>
          <w:i/>
          <w:iCs/>
          <w:lang w:val="fr-CA"/>
        </w:rPr>
        <w:t>Loi sur les explosifs</w:t>
      </w:r>
      <w:r w:rsidR="00FC12E9" w:rsidRPr="00BB2C24">
        <w:rPr>
          <w:lang w:val="fr-CA"/>
        </w:rPr>
        <w:t xml:space="preserve"> et les documents </w:t>
      </w:r>
      <w:r w:rsidRPr="00BB2C24">
        <w:rPr>
          <w:lang w:val="fr-CA"/>
        </w:rPr>
        <w:t>à l</w:t>
      </w:r>
      <w:r w:rsidR="00997B21" w:rsidRPr="00BB2C24">
        <w:rPr>
          <w:lang w:val="fr-CA"/>
        </w:rPr>
        <w:t>’</w:t>
      </w:r>
      <w:r w:rsidRPr="00BB2C24">
        <w:rPr>
          <w:lang w:val="fr-CA"/>
        </w:rPr>
        <w:t>appui</w:t>
      </w:r>
      <w:r w:rsidR="00FC12E9" w:rsidRPr="00BB2C24">
        <w:rPr>
          <w:lang w:val="fr-CA"/>
        </w:rPr>
        <w:t xml:space="preserve"> suivants (ou leurs équivalents</w:t>
      </w:r>
      <w:r w:rsidR="00F4389A" w:rsidRPr="00BB2C24">
        <w:rPr>
          <w:lang w:val="fr-CA"/>
        </w:rPr>
        <w:t>)</w:t>
      </w:r>
      <w:r w:rsidRPr="00BB2C24">
        <w:rPr>
          <w:lang w:val="fr-CA"/>
        </w:rPr>
        <w:t> </w:t>
      </w:r>
      <w:r w:rsidR="00F4389A" w:rsidRPr="00BB2C24">
        <w:rPr>
          <w:lang w:val="fr-CA"/>
        </w:rPr>
        <w:t>:</w:t>
      </w:r>
    </w:p>
    <w:p w14:paraId="0A0B6157" w14:textId="77777777" w:rsidR="00563E06" w:rsidRPr="00BB2C24" w:rsidRDefault="00563E06" w:rsidP="00AE384E">
      <w:pPr>
        <w:pStyle w:val="NoSpacing"/>
        <w:rPr>
          <w:lang w:val="fr-CA"/>
        </w:rPr>
      </w:pPr>
    </w:p>
    <w:p w14:paraId="581896FC" w14:textId="77777777" w:rsidR="004F191E" w:rsidRPr="00BB2C24" w:rsidRDefault="004F191E" w:rsidP="004F191E">
      <w:pPr>
        <w:numPr>
          <w:ilvl w:val="0"/>
          <w:numId w:val="4"/>
        </w:numPr>
        <w:tabs>
          <w:tab w:val="clear" w:pos="938"/>
        </w:tabs>
        <w:ind w:left="284" w:hanging="284"/>
        <w:rPr>
          <w:lang w:val="fr-CA"/>
        </w:rPr>
      </w:pPr>
      <w:r w:rsidRPr="00BB2C24">
        <w:rPr>
          <w:lang w:val="fr-CA"/>
        </w:rPr>
        <w:t>Norme nationale du Canada CAN/BNQ 2910–500/2015 intitulée Explosifs — Dépôts d’explosifs industriels;</w:t>
      </w:r>
    </w:p>
    <w:p w14:paraId="6F2E7639" w14:textId="3264FC51" w:rsidR="002F286E" w:rsidRPr="00BB2C24" w:rsidRDefault="00F344E5" w:rsidP="00563E06">
      <w:pPr>
        <w:numPr>
          <w:ilvl w:val="0"/>
          <w:numId w:val="4"/>
        </w:numPr>
        <w:tabs>
          <w:tab w:val="clear" w:pos="938"/>
        </w:tabs>
        <w:ind w:left="284" w:hanging="284"/>
        <w:rPr>
          <w:lang w:val="fr-CA"/>
        </w:rPr>
      </w:pPr>
      <w:r w:rsidRPr="00BB2C24">
        <w:rPr>
          <w:lang w:val="fr-CA"/>
        </w:rPr>
        <w:t>Norme nationale du Canada CAN/BNQ 2910–510/2015 intitulée Explosifs — Distances par rapport à la quantité d</w:t>
      </w:r>
      <w:r w:rsidR="00997B21" w:rsidRPr="00BB2C24">
        <w:rPr>
          <w:lang w:val="fr-CA"/>
        </w:rPr>
        <w:t>’</w:t>
      </w:r>
      <w:r w:rsidRPr="00BB2C24">
        <w:rPr>
          <w:lang w:val="fr-CA"/>
        </w:rPr>
        <w:t>explosifs</w:t>
      </w:r>
      <w:r w:rsidR="002F286E" w:rsidRPr="00BB2C24">
        <w:rPr>
          <w:lang w:val="fr-CA"/>
        </w:rPr>
        <w:t>;</w:t>
      </w:r>
    </w:p>
    <w:p w14:paraId="3F69D664" w14:textId="1204637C" w:rsidR="007E26E2" w:rsidRPr="00BB2C24" w:rsidRDefault="007E26E2" w:rsidP="007E26E2">
      <w:pPr>
        <w:numPr>
          <w:ilvl w:val="0"/>
          <w:numId w:val="4"/>
        </w:numPr>
        <w:tabs>
          <w:tab w:val="clear" w:pos="938"/>
        </w:tabs>
        <w:ind w:left="284" w:hanging="284"/>
        <w:rPr>
          <w:lang w:val="fr-CA"/>
        </w:rPr>
      </w:pPr>
      <w:r w:rsidRPr="00BB2C24">
        <w:rPr>
          <w:lang w:val="fr-CA"/>
        </w:rPr>
        <w:t>G03-07 : Classification et autorisation – Exigences générales et détaillées applicables aux explosifs de type E.G05-02 : Exigences relatives aux unités de fabrication mobiles en vrac;</w:t>
      </w:r>
    </w:p>
    <w:p w14:paraId="225F75A4" w14:textId="77777777" w:rsidR="007E26E2" w:rsidRPr="00BB2C24" w:rsidRDefault="007E26E2" w:rsidP="007E26E2">
      <w:pPr>
        <w:numPr>
          <w:ilvl w:val="0"/>
          <w:numId w:val="4"/>
        </w:numPr>
        <w:tabs>
          <w:tab w:val="clear" w:pos="938"/>
        </w:tabs>
        <w:ind w:left="284" w:hanging="284"/>
        <w:rPr>
          <w:lang w:val="fr-CA"/>
        </w:rPr>
      </w:pPr>
      <w:r w:rsidRPr="00BB2C24">
        <w:rPr>
          <w:lang w:val="fr-CA"/>
        </w:rPr>
        <w:t>G05-04 : Directives sur le plan de sûreté;</w:t>
      </w:r>
    </w:p>
    <w:p w14:paraId="426BBA31" w14:textId="720A13AE" w:rsidR="002F286E" w:rsidRPr="00BB2C24" w:rsidRDefault="002F286E" w:rsidP="00563E06">
      <w:pPr>
        <w:numPr>
          <w:ilvl w:val="0"/>
          <w:numId w:val="4"/>
        </w:numPr>
        <w:tabs>
          <w:tab w:val="clear" w:pos="938"/>
        </w:tabs>
        <w:ind w:left="284" w:hanging="284"/>
        <w:rPr>
          <w:lang w:val="fr-CA"/>
        </w:rPr>
      </w:pPr>
      <w:r w:rsidRPr="00BB2C24">
        <w:rPr>
          <w:lang w:val="fr-CA"/>
        </w:rPr>
        <w:t>G05-05</w:t>
      </w:r>
      <w:r w:rsidR="00F344E5" w:rsidRPr="00BB2C24">
        <w:rPr>
          <w:lang w:val="fr-CA"/>
        </w:rPr>
        <w:t> </w:t>
      </w:r>
      <w:r w:rsidR="005672FE" w:rsidRPr="00BB2C24">
        <w:rPr>
          <w:lang w:val="fr-CA"/>
        </w:rPr>
        <w:t xml:space="preserve">: </w:t>
      </w:r>
      <w:r w:rsidRPr="00BB2C24">
        <w:rPr>
          <w:lang w:val="fr-CA"/>
        </w:rPr>
        <w:t>D</w:t>
      </w:r>
      <w:r w:rsidR="009D22F3" w:rsidRPr="00BB2C24">
        <w:rPr>
          <w:lang w:val="fr-CA"/>
        </w:rPr>
        <w:t>é</w:t>
      </w:r>
      <w:r w:rsidRPr="00BB2C24">
        <w:rPr>
          <w:lang w:val="fr-CA"/>
        </w:rPr>
        <w:t xml:space="preserve">termination </w:t>
      </w:r>
      <w:r w:rsidR="009D22F3" w:rsidRPr="00BB2C24">
        <w:rPr>
          <w:lang w:val="fr-CA"/>
        </w:rPr>
        <w:t>des effets potentiels des e</w:t>
      </w:r>
      <w:r w:rsidRPr="00BB2C24">
        <w:rPr>
          <w:lang w:val="fr-CA"/>
        </w:rPr>
        <w:t>xplosi</w:t>
      </w:r>
      <w:r w:rsidR="009D22F3" w:rsidRPr="00BB2C24">
        <w:rPr>
          <w:lang w:val="fr-CA"/>
        </w:rPr>
        <w:t>f</w:t>
      </w:r>
      <w:r w:rsidRPr="00BB2C24">
        <w:rPr>
          <w:lang w:val="fr-CA"/>
        </w:rPr>
        <w:t>s;</w:t>
      </w:r>
    </w:p>
    <w:p w14:paraId="6FB54870" w14:textId="77777777" w:rsidR="007E26E2" w:rsidRPr="00BB2C24" w:rsidRDefault="007E26E2" w:rsidP="007E26E2">
      <w:pPr>
        <w:numPr>
          <w:ilvl w:val="0"/>
          <w:numId w:val="4"/>
        </w:numPr>
        <w:tabs>
          <w:tab w:val="clear" w:pos="938"/>
        </w:tabs>
        <w:ind w:left="284" w:hanging="284"/>
        <w:rPr>
          <w:lang w:val="fr-CA"/>
        </w:rPr>
      </w:pPr>
      <w:r w:rsidRPr="00BB2C24">
        <w:rPr>
          <w:lang w:val="fr-CA"/>
        </w:rPr>
        <w:t>G05-06 : Ligne</w:t>
      </w:r>
      <w:r>
        <w:rPr>
          <w:lang w:val="fr-CA"/>
        </w:rPr>
        <w:t>s</w:t>
      </w:r>
      <w:r w:rsidRPr="00BB2C24">
        <w:rPr>
          <w:lang w:val="fr-CA"/>
        </w:rPr>
        <w:t xml:space="preserve"> directrice</w:t>
      </w:r>
      <w:r>
        <w:rPr>
          <w:lang w:val="fr-CA"/>
        </w:rPr>
        <w:t>s</w:t>
      </w:r>
      <w:r w:rsidRPr="00BB2C24">
        <w:rPr>
          <w:lang w:val="fr-CA"/>
        </w:rPr>
        <w:t xml:space="preserve"> sur le pompage des explosifs à base d’eau (disponible sur demande);</w:t>
      </w:r>
    </w:p>
    <w:p w14:paraId="10080AA0" w14:textId="077679AC" w:rsidR="002F286E" w:rsidRPr="00BB2C24" w:rsidRDefault="005672FE" w:rsidP="00563E06">
      <w:pPr>
        <w:numPr>
          <w:ilvl w:val="0"/>
          <w:numId w:val="4"/>
        </w:numPr>
        <w:tabs>
          <w:tab w:val="clear" w:pos="938"/>
        </w:tabs>
        <w:ind w:left="284" w:hanging="284"/>
        <w:rPr>
          <w:lang w:val="fr-CA"/>
        </w:rPr>
      </w:pPr>
      <w:r w:rsidRPr="00BB2C24">
        <w:rPr>
          <w:lang w:val="fr-CA"/>
        </w:rPr>
        <w:t>G</w:t>
      </w:r>
      <w:r w:rsidR="00043DB1" w:rsidRPr="00BB2C24">
        <w:rPr>
          <w:lang w:val="fr-CA"/>
        </w:rPr>
        <w:t>05-25</w:t>
      </w:r>
      <w:r w:rsidR="00F344E5" w:rsidRPr="00BB2C24">
        <w:rPr>
          <w:lang w:val="fr-CA"/>
        </w:rPr>
        <w:t> </w:t>
      </w:r>
      <w:r w:rsidR="00043DB1" w:rsidRPr="00BB2C24">
        <w:rPr>
          <w:lang w:val="fr-CA"/>
        </w:rPr>
        <w:t xml:space="preserve">: </w:t>
      </w:r>
      <w:r w:rsidR="005776F1" w:rsidRPr="00BB2C24">
        <w:rPr>
          <w:lang w:val="fr-CA"/>
        </w:rPr>
        <w:t>Exemple d</w:t>
      </w:r>
      <w:r w:rsidR="00997B21" w:rsidRPr="00BB2C24">
        <w:rPr>
          <w:lang w:val="fr-CA"/>
        </w:rPr>
        <w:t>’</w:t>
      </w:r>
      <w:r w:rsidR="005776F1" w:rsidRPr="00BB2C24">
        <w:rPr>
          <w:lang w:val="fr-CA"/>
        </w:rPr>
        <w:t xml:space="preserve">un plan de sûreté </w:t>
      </w:r>
      <w:r w:rsidR="002F286E" w:rsidRPr="00BB2C24">
        <w:rPr>
          <w:lang w:val="fr-CA"/>
        </w:rPr>
        <w:t>(</w:t>
      </w:r>
      <w:r w:rsidR="005776F1" w:rsidRPr="00BB2C24">
        <w:rPr>
          <w:lang w:val="fr-CA"/>
        </w:rPr>
        <w:t>disponi</w:t>
      </w:r>
      <w:r w:rsidR="002F286E" w:rsidRPr="00BB2C24">
        <w:rPr>
          <w:lang w:val="fr-CA"/>
        </w:rPr>
        <w:t xml:space="preserve">ble </w:t>
      </w:r>
      <w:r w:rsidR="005776F1" w:rsidRPr="00BB2C24">
        <w:rPr>
          <w:lang w:val="fr-CA"/>
        </w:rPr>
        <w:t>s</w:t>
      </w:r>
      <w:r w:rsidR="002F286E" w:rsidRPr="00BB2C24">
        <w:rPr>
          <w:lang w:val="fr-CA"/>
        </w:rPr>
        <w:t>u</w:t>
      </w:r>
      <w:r w:rsidR="005776F1" w:rsidRPr="00BB2C24">
        <w:rPr>
          <w:lang w:val="fr-CA"/>
        </w:rPr>
        <w:t>r demande</w:t>
      </w:r>
      <w:r w:rsidR="002F286E" w:rsidRPr="00BB2C24">
        <w:rPr>
          <w:lang w:val="fr-CA"/>
        </w:rPr>
        <w:t>);</w:t>
      </w:r>
    </w:p>
    <w:p w14:paraId="1F8C4F01" w14:textId="6D487093" w:rsidR="002F286E" w:rsidRPr="00BB2C24" w:rsidRDefault="002F286E" w:rsidP="00563E06">
      <w:pPr>
        <w:numPr>
          <w:ilvl w:val="0"/>
          <w:numId w:val="4"/>
        </w:numPr>
        <w:tabs>
          <w:tab w:val="clear" w:pos="938"/>
        </w:tabs>
        <w:ind w:left="284" w:hanging="284"/>
        <w:rPr>
          <w:lang w:val="fr-CA"/>
        </w:rPr>
      </w:pPr>
      <w:r w:rsidRPr="00BB2C24">
        <w:rPr>
          <w:lang w:val="fr-CA"/>
        </w:rPr>
        <w:t>G06-06</w:t>
      </w:r>
      <w:r w:rsidR="00F344E5" w:rsidRPr="00BB2C24">
        <w:rPr>
          <w:lang w:val="fr-CA"/>
        </w:rPr>
        <w:t> </w:t>
      </w:r>
      <w:r w:rsidR="00043DB1" w:rsidRPr="00BB2C24">
        <w:rPr>
          <w:lang w:val="fr-CA"/>
        </w:rPr>
        <w:t>:</w:t>
      </w:r>
      <w:r w:rsidRPr="00BB2C24">
        <w:rPr>
          <w:lang w:val="fr-CA"/>
        </w:rPr>
        <w:t xml:space="preserve"> </w:t>
      </w:r>
      <w:r w:rsidR="00755295" w:rsidRPr="00BB2C24">
        <w:rPr>
          <w:lang w:val="fr-CA"/>
        </w:rPr>
        <w:t>Ligne</w:t>
      </w:r>
      <w:r w:rsidR="009213AB">
        <w:rPr>
          <w:lang w:val="fr-CA"/>
        </w:rPr>
        <w:t>s</w:t>
      </w:r>
      <w:r w:rsidR="00755295" w:rsidRPr="00BB2C24">
        <w:rPr>
          <w:lang w:val="fr-CA"/>
        </w:rPr>
        <w:t xml:space="preserve"> directrice</w:t>
      </w:r>
      <w:r w:rsidR="009213AB">
        <w:rPr>
          <w:lang w:val="fr-CA"/>
        </w:rPr>
        <w:t>s</w:t>
      </w:r>
      <w:r w:rsidR="00755295" w:rsidRPr="00BB2C24">
        <w:rPr>
          <w:lang w:val="fr-CA"/>
        </w:rPr>
        <w:t xml:space="preserve"> sur le </w:t>
      </w:r>
      <w:r w:rsidR="00E22A91" w:rsidRPr="00BB2C24">
        <w:rPr>
          <w:lang w:val="fr-CA"/>
        </w:rPr>
        <w:t>plan de contrôle des clés</w:t>
      </w:r>
      <w:r w:rsidRPr="00BB2C24">
        <w:rPr>
          <w:lang w:val="fr-CA"/>
        </w:rPr>
        <w:t>;</w:t>
      </w:r>
    </w:p>
    <w:p w14:paraId="18441DE3" w14:textId="77777777" w:rsidR="007E26E2" w:rsidRPr="00BB2C24" w:rsidRDefault="007E26E2" w:rsidP="007E26E2">
      <w:pPr>
        <w:numPr>
          <w:ilvl w:val="0"/>
          <w:numId w:val="4"/>
        </w:numPr>
        <w:tabs>
          <w:tab w:val="clear" w:pos="938"/>
        </w:tabs>
        <w:ind w:left="284" w:hanging="284"/>
        <w:rPr>
          <w:lang w:val="fr-CA"/>
        </w:rPr>
      </w:pPr>
      <w:r w:rsidRPr="00BB2C24">
        <w:rPr>
          <w:lang w:val="fr-CA"/>
        </w:rPr>
        <w:t>G06-08 : Directive pour déterminer la compatibilité de stockage des explosifs;</w:t>
      </w:r>
    </w:p>
    <w:p w14:paraId="64BF99A6" w14:textId="655F3B59" w:rsidR="002F286E" w:rsidRPr="00BB2C24" w:rsidRDefault="002F286E" w:rsidP="00563E06">
      <w:pPr>
        <w:numPr>
          <w:ilvl w:val="0"/>
          <w:numId w:val="4"/>
        </w:numPr>
        <w:tabs>
          <w:tab w:val="clear" w:pos="938"/>
        </w:tabs>
        <w:ind w:left="284" w:hanging="284"/>
        <w:rPr>
          <w:lang w:val="fr-CA"/>
        </w:rPr>
      </w:pPr>
      <w:r w:rsidRPr="00BB2C24">
        <w:rPr>
          <w:lang w:val="fr-CA"/>
        </w:rPr>
        <w:t>G08-02</w:t>
      </w:r>
      <w:r w:rsidR="00F344E5" w:rsidRPr="00BB2C24">
        <w:rPr>
          <w:lang w:val="fr-CA"/>
        </w:rPr>
        <w:t xml:space="preserve"> </w:t>
      </w:r>
      <w:r w:rsidR="00043DB1" w:rsidRPr="00BB2C24">
        <w:rPr>
          <w:lang w:val="fr-CA"/>
        </w:rPr>
        <w:t>:</w:t>
      </w:r>
      <w:r w:rsidRPr="00BB2C24">
        <w:rPr>
          <w:lang w:val="fr-CA"/>
        </w:rPr>
        <w:t xml:space="preserve"> </w:t>
      </w:r>
      <w:r w:rsidR="00755295" w:rsidRPr="00BB2C24">
        <w:rPr>
          <w:lang w:val="fr-CA"/>
        </w:rPr>
        <w:t>Ligne</w:t>
      </w:r>
      <w:r w:rsidR="009213AB">
        <w:rPr>
          <w:lang w:val="fr-CA"/>
        </w:rPr>
        <w:t>s</w:t>
      </w:r>
      <w:r w:rsidR="00755295" w:rsidRPr="00BB2C24">
        <w:rPr>
          <w:lang w:val="fr-CA"/>
        </w:rPr>
        <w:t xml:space="preserve"> directrice</w:t>
      </w:r>
      <w:r w:rsidR="009213AB">
        <w:rPr>
          <w:lang w:val="fr-CA"/>
        </w:rPr>
        <w:t>s</w:t>
      </w:r>
      <w:r w:rsidR="00755295" w:rsidRPr="00BB2C24">
        <w:rPr>
          <w:lang w:val="fr-CA"/>
        </w:rPr>
        <w:t xml:space="preserve"> sur les demandes de lettre d</w:t>
      </w:r>
      <w:r w:rsidR="00997B21" w:rsidRPr="00BB2C24">
        <w:rPr>
          <w:lang w:val="fr-CA"/>
        </w:rPr>
        <w:t>’</w:t>
      </w:r>
      <w:r w:rsidR="00755295" w:rsidRPr="00BB2C24">
        <w:rPr>
          <w:lang w:val="fr-CA"/>
        </w:rPr>
        <w:t>approbation</w:t>
      </w:r>
      <w:r w:rsidRPr="00BB2C24">
        <w:rPr>
          <w:lang w:val="fr-CA"/>
        </w:rPr>
        <w:t>;</w:t>
      </w:r>
    </w:p>
    <w:p w14:paraId="0CB9894D" w14:textId="68D80612" w:rsidR="00AE4BA2" w:rsidRPr="005B56AE" w:rsidRDefault="002F286E" w:rsidP="005B56AE">
      <w:pPr>
        <w:numPr>
          <w:ilvl w:val="0"/>
          <w:numId w:val="4"/>
        </w:numPr>
        <w:tabs>
          <w:tab w:val="clear" w:pos="938"/>
        </w:tabs>
        <w:ind w:left="284" w:hanging="284"/>
        <w:rPr>
          <w:lang w:val="fr-CA"/>
        </w:rPr>
      </w:pPr>
      <w:r w:rsidRPr="00BB2C24">
        <w:rPr>
          <w:lang w:val="fr-CA"/>
        </w:rPr>
        <w:t>G09-01</w:t>
      </w:r>
      <w:r w:rsidR="00F344E5" w:rsidRPr="00BB2C24">
        <w:rPr>
          <w:lang w:val="fr-CA"/>
        </w:rPr>
        <w:t> </w:t>
      </w:r>
      <w:r w:rsidR="00043DB1" w:rsidRPr="00BB2C24">
        <w:rPr>
          <w:lang w:val="fr-CA"/>
        </w:rPr>
        <w:t>:</w:t>
      </w:r>
      <w:r w:rsidRPr="00BB2C24">
        <w:rPr>
          <w:lang w:val="fr-CA"/>
        </w:rPr>
        <w:t xml:space="preserve"> </w:t>
      </w:r>
      <w:r w:rsidR="00755295" w:rsidRPr="00BB2C24">
        <w:rPr>
          <w:lang w:val="fr-CA"/>
        </w:rPr>
        <w:t>Ligne</w:t>
      </w:r>
      <w:r w:rsidR="009213AB">
        <w:rPr>
          <w:lang w:val="fr-CA"/>
        </w:rPr>
        <w:t>s</w:t>
      </w:r>
      <w:r w:rsidR="00755295" w:rsidRPr="00BB2C24">
        <w:rPr>
          <w:lang w:val="fr-CA"/>
        </w:rPr>
        <w:t xml:space="preserve"> directrice</w:t>
      </w:r>
      <w:r w:rsidR="009213AB">
        <w:rPr>
          <w:lang w:val="fr-CA"/>
        </w:rPr>
        <w:t>s</w:t>
      </w:r>
      <w:r w:rsidR="00755295" w:rsidRPr="00BB2C24">
        <w:rPr>
          <w:lang w:val="fr-CA"/>
        </w:rPr>
        <w:t xml:space="preserve"> sur le transport des détonateurs avec d</w:t>
      </w:r>
      <w:r w:rsidR="00997B21" w:rsidRPr="00BB2C24">
        <w:rPr>
          <w:lang w:val="fr-CA"/>
        </w:rPr>
        <w:t>’</w:t>
      </w:r>
      <w:r w:rsidR="00755295" w:rsidRPr="00BB2C24">
        <w:rPr>
          <w:lang w:val="fr-CA"/>
        </w:rPr>
        <w:t>autres explosifs;</w:t>
      </w:r>
    </w:p>
    <w:p w14:paraId="39362F7E" w14:textId="79797CFF" w:rsidR="00AE384E" w:rsidRPr="00BB2C24" w:rsidRDefault="00AE384E" w:rsidP="00AE384E">
      <w:pPr>
        <w:pStyle w:val="NoSpacing"/>
        <w:rPr>
          <w:lang w:val="fr-CA"/>
        </w:rPr>
      </w:pPr>
    </w:p>
    <w:bookmarkEnd w:id="15"/>
    <w:bookmarkEnd w:id="16"/>
    <w:bookmarkEnd w:id="17"/>
    <w:p w14:paraId="04568F86" w14:textId="2E655CAC" w:rsidR="00EE23AE" w:rsidRPr="00BB2C24" w:rsidRDefault="00FC12E9" w:rsidP="00EE23AE">
      <w:pPr>
        <w:rPr>
          <w:lang w:val="fr-CA"/>
        </w:rPr>
      </w:pPr>
      <w:r w:rsidRPr="00BB2C24">
        <w:rPr>
          <w:lang w:val="fr-CA"/>
        </w:rPr>
        <w:t>Il peut également y avoir d</w:t>
      </w:r>
      <w:r w:rsidR="00997B21" w:rsidRPr="00BB2C24">
        <w:rPr>
          <w:lang w:val="fr-CA"/>
        </w:rPr>
        <w:t>’</w:t>
      </w:r>
      <w:r w:rsidRPr="00BB2C24">
        <w:rPr>
          <w:lang w:val="fr-CA"/>
        </w:rPr>
        <w:t>autres lois ou codes fédéraux, provinciaux ou municipaux pertinents auxquels les entreprises d</w:t>
      </w:r>
      <w:r w:rsidR="000222C9" w:rsidRPr="00BB2C24">
        <w:rPr>
          <w:lang w:val="fr-CA"/>
        </w:rPr>
        <w:t>oiv</w:t>
      </w:r>
      <w:r w:rsidRPr="00BB2C24">
        <w:rPr>
          <w:lang w:val="fr-CA"/>
        </w:rPr>
        <w:t xml:space="preserve">ent se conformer. La liste suivante est présentée comme guide des autres documents ou </w:t>
      </w:r>
      <w:r w:rsidR="000222C9" w:rsidRPr="00BB2C24">
        <w:rPr>
          <w:lang w:val="fr-CA"/>
        </w:rPr>
        <w:t>compétence</w:t>
      </w:r>
      <w:r w:rsidRPr="00BB2C24">
        <w:rPr>
          <w:lang w:val="fr-CA"/>
        </w:rPr>
        <w:t xml:space="preserve">s </w:t>
      </w:r>
      <w:r w:rsidR="000222C9" w:rsidRPr="00BB2C24">
        <w:rPr>
          <w:lang w:val="fr-CA"/>
        </w:rPr>
        <w:t>dont il faut t</w:t>
      </w:r>
      <w:r w:rsidRPr="00BB2C24">
        <w:rPr>
          <w:lang w:val="fr-CA"/>
        </w:rPr>
        <w:t>en</w:t>
      </w:r>
      <w:r w:rsidR="000222C9" w:rsidRPr="00BB2C24">
        <w:rPr>
          <w:lang w:val="fr-CA"/>
        </w:rPr>
        <w:t>ir</w:t>
      </w:r>
      <w:r w:rsidRPr="00BB2C24">
        <w:rPr>
          <w:lang w:val="fr-CA"/>
        </w:rPr>
        <w:t xml:space="preserve"> compte (elle ne se veut pas exhaustive</w:t>
      </w:r>
      <w:r w:rsidR="00563E06" w:rsidRPr="00BB2C24">
        <w:rPr>
          <w:lang w:val="fr-CA"/>
        </w:rPr>
        <w:t>)</w:t>
      </w:r>
      <w:r w:rsidR="000222C9" w:rsidRPr="00BB2C24">
        <w:rPr>
          <w:lang w:val="fr-CA"/>
        </w:rPr>
        <w:t> </w:t>
      </w:r>
      <w:r w:rsidR="00EE23AE" w:rsidRPr="00BB2C24">
        <w:rPr>
          <w:lang w:val="fr-CA"/>
        </w:rPr>
        <w:t>:</w:t>
      </w:r>
    </w:p>
    <w:p w14:paraId="6F11FD24" w14:textId="77777777" w:rsidR="00563E06" w:rsidRPr="00BB2C24" w:rsidRDefault="00563E06" w:rsidP="00EE23AE">
      <w:pPr>
        <w:rPr>
          <w:lang w:val="fr-CA"/>
        </w:rPr>
      </w:pPr>
    </w:p>
    <w:p w14:paraId="29269DEC" w14:textId="77777777" w:rsidR="004F191E" w:rsidRPr="00BB2C24" w:rsidRDefault="004F191E" w:rsidP="004F191E">
      <w:pPr>
        <w:numPr>
          <w:ilvl w:val="0"/>
          <w:numId w:val="4"/>
        </w:numPr>
        <w:tabs>
          <w:tab w:val="clear" w:pos="938"/>
        </w:tabs>
        <w:ind w:left="284" w:hanging="284"/>
        <w:rPr>
          <w:lang w:val="fr-CA"/>
        </w:rPr>
      </w:pPr>
      <w:r w:rsidRPr="00BB2C24">
        <w:rPr>
          <w:lang w:val="fr-CA"/>
        </w:rPr>
        <w:t>Code canadien de l’électricité (CCE)</w:t>
      </w:r>
    </w:p>
    <w:p w14:paraId="66C25798" w14:textId="2B5A638F" w:rsidR="00897689" w:rsidRPr="00BB2C24" w:rsidRDefault="00410E39" w:rsidP="00563E06">
      <w:pPr>
        <w:numPr>
          <w:ilvl w:val="0"/>
          <w:numId w:val="4"/>
        </w:numPr>
        <w:tabs>
          <w:tab w:val="clear" w:pos="938"/>
        </w:tabs>
        <w:ind w:left="284" w:hanging="284"/>
        <w:rPr>
          <w:lang w:val="fr-CA"/>
        </w:rPr>
      </w:pPr>
      <w:r w:rsidRPr="00BB2C24">
        <w:rPr>
          <w:lang w:val="fr-CA"/>
        </w:rPr>
        <w:t xml:space="preserve">Code national du bâtiment du Canada </w:t>
      </w:r>
      <w:r w:rsidR="00563E06" w:rsidRPr="00BB2C24">
        <w:rPr>
          <w:lang w:val="fr-CA"/>
        </w:rPr>
        <w:t>(</w:t>
      </w:r>
      <w:r w:rsidRPr="00BB2C24">
        <w:rPr>
          <w:lang w:val="fr-CA"/>
        </w:rPr>
        <w:t>C</w:t>
      </w:r>
      <w:r w:rsidR="00563E06" w:rsidRPr="00BB2C24">
        <w:rPr>
          <w:lang w:val="fr-CA"/>
        </w:rPr>
        <w:t>NB</w:t>
      </w:r>
      <w:r w:rsidR="00897689" w:rsidRPr="00BB2C24">
        <w:rPr>
          <w:lang w:val="fr-CA"/>
        </w:rPr>
        <w:t>)</w:t>
      </w:r>
    </w:p>
    <w:p w14:paraId="58637BCF" w14:textId="7ABD4D52" w:rsidR="00897689" w:rsidRPr="00BB2C24" w:rsidRDefault="00410E39" w:rsidP="00563E06">
      <w:pPr>
        <w:numPr>
          <w:ilvl w:val="0"/>
          <w:numId w:val="4"/>
        </w:numPr>
        <w:tabs>
          <w:tab w:val="clear" w:pos="938"/>
        </w:tabs>
        <w:ind w:left="284" w:hanging="284"/>
        <w:rPr>
          <w:lang w:val="fr-CA"/>
        </w:rPr>
      </w:pPr>
      <w:r w:rsidRPr="00BB2C24">
        <w:rPr>
          <w:lang w:val="fr-CA"/>
        </w:rPr>
        <w:t xml:space="preserve">Code national de prévention des incendies du Canada </w:t>
      </w:r>
      <w:r w:rsidR="00897689" w:rsidRPr="00BB2C24">
        <w:rPr>
          <w:lang w:val="fr-CA"/>
        </w:rPr>
        <w:t>(</w:t>
      </w:r>
      <w:r w:rsidRPr="00BB2C24">
        <w:rPr>
          <w:lang w:val="fr-CA"/>
        </w:rPr>
        <w:t>C</w:t>
      </w:r>
      <w:r w:rsidR="00897689" w:rsidRPr="00BB2C24">
        <w:rPr>
          <w:lang w:val="fr-CA"/>
        </w:rPr>
        <w:t>N</w:t>
      </w:r>
      <w:r w:rsidRPr="00BB2C24">
        <w:rPr>
          <w:lang w:val="fr-CA"/>
        </w:rPr>
        <w:t>PI</w:t>
      </w:r>
      <w:r w:rsidR="00897689" w:rsidRPr="00BB2C24">
        <w:rPr>
          <w:lang w:val="fr-CA"/>
        </w:rPr>
        <w:t>)</w:t>
      </w:r>
    </w:p>
    <w:p w14:paraId="341EC7CD" w14:textId="77777777" w:rsidR="004F191E" w:rsidRPr="00BB2C24" w:rsidRDefault="004F191E" w:rsidP="004F191E">
      <w:pPr>
        <w:numPr>
          <w:ilvl w:val="0"/>
          <w:numId w:val="4"/>
        </w:numPr>
        <w:tabs>
          <w:tab w:val="clear" w:pos="938"/>
        </w:tabs>
        <w:ind w:left="284" w:hanging="284"/>
        <w:rPr>
          <w:lang w:val="fr-CA"/>
        </w:rPr>
      </w:pPr>
      <w:r w:rsidRPr="00BB2C24">
        <w:rPr>
          <w:lang w:val="fr-CA"/>
        </w:rPr>
        <w:t>Loi canadienne sur l’évaluation environnementale et autres lois environnementales fédérales et provinciales</w:t>
      </w:r>
    </w:p>
    <w:p w14:paraId="1BE3DA78" w14:textId="77777777" w:rsidR="004F191E" w:rsidRPr="00BB2C24" w:rsidRDefault="004F191E" w:rsidP="004F191E">
      <w:pPr>
        <w:numPr>
          <w:ilvl w:val="0"/>
          <w:numId w:val="4"/>
        </w:numPr>
        <w:tabs>
          <w:tab w:val="clear" w:pos="938"/>
        </w:tabs>
        <w:ind w:left="284" w:hanging="284"/>
        <w:rPr>
          <w:lang w:val="fr-CA"/>
        </w:rPr>
      </w:pPr>
      <w:r w:rsidRPr="00BB2C24">
        <w:rPr>
          <w:lang w:val="fr-CA"/>
        </w:rPr>
        <w:t>Lois et règlements provinciaux sur le travail et/ou la sécurité</w:t>
      </w:r>
    </w:p>
    <w:p w14:paraId="3193EF17" w14:textId="7EB590C8" w:rsidR="00F75D1A" w:rsidRPr="00BB2C24" w:rsidRDefault="00410E39" w:rsidP="00F75D1A">
      <w:pPr>
        <w:numPr>
          <w:ilvl w:val="0"/>
          <w:numId w:val="4"/>
        </w:numPr>
        <w:tabs>
          <w:tab w:val="clear" w:pos="938"/>
        </w:tabs>
        <w:ind w:left="284" w:hanging="284"/>
        <w:rPr>
          <w:lang w:val="fr-CA"/>
        </w:rPr>
      </w:pPr>
      <w:r w:rsidRPr="00BB2C24">
        <w:rPr>
          <w:lang w:val="fr-CA"/>
        </w:rPr>
        <w:t>Loi et règlement sur le transport des marchandises dangereuses</w:t>
      </w:r>
    </w:p>
    <w:p w14:paraId="63386E83" w14:textId="6503022F" w:rsidR="00897689" w:rsidRPr="00BB2C24" w:rsidRDefault="00F75D1A" w:rsidP="00F75D1A">
      <w:pPr>
        <w:numPr>
          <w:ilvl w:val="0"/>
          <w:numId w:val="4"/>
        </w:numPr>
        <w:tabs>
          <w:tab w:val="clear" w:pos="938"/>
        </w:tabs>
        <w:ind w:left="284" w:hanging="284"/>
        <w:rPr>
          <w:lang w:val="fr-CA"/>
        </w:rPr>
      </w:pPr>
      <w:r w:rsidRPr="00BB2C24">
        <w:rPr>
          <w:lang w:val="fr-CA"/>
        </w:rPr>
        <w:t>Exigences municipales</w:t>
      </w:r>
      <w:r w:rsidR="00187A0E" w:rsidRPr="00BB2C24">
        <w:rPr>
          <w:lang w:val="fr-CA"/>
        </w:rPr>
        <w:t>.</w:t>
      </w:r>
    </w:p>
    <w:p w14:paraId="43DFA3DD" w14:textId="7A5A0F90" w:rsidR="009573BD" w:rsidRPr="00BB2C24" w:rsidRDefault="00120C25" w:rsidP="008F5FDA">
      <w:pPr>
        <w:pStyle w:val="NoSpacing"/>
        <w:rPr>
          <w:lang w:val="fr-CA"/>
        </w:rPr>
      </w:pPr>
      <w:bookmarkStart w:id="19" w:name="_Hlk106260760"/>
      <w:r w:rsidRPr="00BB2C24">
        <w:rPr>
          <w:lang w:val="fr-CA"/>
        </w:rPr>
        <w:t xml:space="preserve"> </w:t>
      </w:r>
      <w:bookmarkEnd w:id="19"/>
    </w:p>
    <w:p w14:paraId="42FD265F" w14:textId="7E973A76" w:rsidR="00E64DFD" w:rsidRPr="00BB2C24" w:rsidRDefault="00E64DFD" w:rsidP="00F559E6">
      <w:pPr>
        <w:pStyle w:val="Heading2"/>
        <w:ind w:left="578" w:hanging="578"/>
        <w:rPr>
          <w:szCs w:val="22"/>
          <w:lang w:val="fr-CA"/>
        </w:rPr>
      </w:pPr>
      <w:bookmarkStart w:id="20" w:name="_Toc497724471"/>
      <w:bookmarkStart w:id="21" w:name="_Toc106198051"/>
      <w:bookmarkStart w:id="22" w:name="_Toc134693414"/>
      <w:r w:rsidRPr="00BB2C24">
        <w:rPr>
          <w:szCs w:val="22"/>
          <w:lang w:val="fr-CA"/>
        </w:rPr>
        <w:t>D</w:t>
      </w:r>
      <w:r w:rsidR="00F75D1A" w:rsidRPr="00BB2C24">
        <w:rPr>
          <w:szCs w:val="22"/>
          <w:lang w:val="fr-CA"/>
        </w:rPr>
        <w:t>é</w:t>
      </w:r>
      <w:r w:rsidRPr="00BB2C24">
        <w:rPr>
          <w:szCs w:val="22"/>
          <w:lang w:val="fr-CA"/>
        </w:rPr>
        <w:t>finitions</w:t>
      </w:r>
      <w:bookmarkEnd w:id="20"/>
      <w:bookmarkEnd w:id="21"/>
      <w:bookmarkEnd w:id="22"/>
      <w:r w:rsidRPr="00BB2C24">
        <w:rPr>
          <w:szCs w:val="22"/>
          <w:lang w:val="fr-CA"/>
        </w:rPr>
        <w:t xml:space="preserve"> </w:t>
      </w:r>
    </w:p>
    <w:p w14:paraId="04B5DEA9" w14:textId="77777777" w:rsidR="00E64DFD" w:rsidRPr="00BB2C24" w:rsidRDefault="00E64DFD" w:rsidP="00E64DFD">
      <w:pPr>
        <w:rPr>
          <w:lang w:val="fr-CA"/>
        </w:rPr>
      </w:pPr>
    </w:p>
    <w:p w14:paraId="502BAC32" w14:textId="3FB149BD" w:rsidR="00E64DFD" w:rsidRPr="00BB2C24" w:rsidRDefault="000222C9" w:rsidP="00E64DFD">
      <w:pPr>
        <w:rPr>
          <w:lang w:val="fr-CA"/>
        </w:rPr>
      </w:pPr>
      <w:r w:rsidRPr="00BB2C24">
        <w:rPr>
          <w:lang w:val="fr-CA"/>
        </w:rPr>
        <w:t>Voici certaines d</w:t>
      </w:r>
      <w:r w:rsidR="00FC12E9" w:rsidRPr="00BB2C24">
        <w:rPr>
          <w:lang w:val="fr-CA"/>
        </w:rPr>
        <w:t xml:space="preserve">es définitions </w:t>
      </w:r>
      <w:r w:rsidRPr="00BB2C24">
        <w:rPr>
          <w:lang w:val="fr-CA"/>
        </w:rPr>
        <w:t>pertinen</w:t>
      </w:r>
      <w:r w:rsidR="00FC12E9" w:rsidRPr="00BB2C24">
        <w:rPr>
          <w:lang w:val="fr-CA"/>
        </w:rPr>
        <w:t>tes</w:t>
      </w:r>
      <w:r w:rsidRPr="00BB2C24">
        <w:rPr>
          <w:lang w:val="fr-CA"/>
        </w:rPr>
        <w:t> </w:t>
      </w:r>
      <w:r w:rsidR="002B0715" w:rsidRPr="00BB2C24">
        <w:rPr>
          <w:lang w:val="fr-CA"/>
        </w:rPr>
        <w:t>:</w:t>
      </w:r>
      <w:r w:rsidR="00960E55" w:rsidRPr="00BB2C24">
        <w:rPr>
          <w:lang w:val="fr-CA"/>
        </w:rPr>
        <w:t xml:space="preserve"> </w:t>
      </w:r>
    </w:p>
    <w:p w14:paraId="6B0BF925" w14:textId="77777777" w:rsidR="00563E06" w:rsidRPr="00BB2C24" w:rsidRDefault="00563E06" w:rsidP="00E64DFD">
      <w:pPr>
        <w:rPr>
          <w:lang w:val="fr-CA"/>
        </w:rPr>
      </w:pPr>
    </w:p>
    <w:p w14:paraId="0201BE0B" w14:textId="356985E0" w:rsidR="00AC18D5" w:rsidRPr="00BB2C24" w:rsidRDefault="00AC18D5" w:rsidP="00AC18D5">
      <w:pPr>
        <w:pStyle w:val="ListParagraph"/>
        <w:numPr>
          <w:ilvl w:val="0"/>
          <w:numId w:val="5"/>
        </w:numPr>
        <w:rPr>
          <w:lang w:val="fr-CA"/>
        </w:rPr>
      </w:pPr>
      <w:r w:rsidRPr="00BB2C24">
        <w:rPr>
          <w:lang w:val="fr-CA"/>
        </w:rPr>
        <w:t xml:space="preserve">« Certificat de site satellite » – désigne un certificat de fabrication qui est délivré au titulaire d’une licence de fabrique en vertu de l’alinéa 7(1) </w:t>
      </w:r>
      <w:r w:rsidRPr="00BB2C24">
        <w:rPr>
          <w:i/>
          <w:iCs/>
          <w:lang w:val="fr-CA"/>
        </w:rPr>
        <w:t>c</w:t>
      </w:r>
      <w:r w:rsidRPr="00BB2C24">
        <w:rPr>
          <w:lang w:val="fr-CA"/>
        </w:rPr>
        <w:t xml:space="preserve">) de la </w:t>
      </w:r>
      <w:r w:rsidRPr="00BB2C24">
        <w:rPr>
          <w:i/>
          <w:iCs/>
          <w:lang w:val="fr-CA"/>
        </w:rPr>
        <w:t>Loi sur les explosifs</w:t>
      </w:r>
      <w:r w:rsidRPr="00BB2C24">
        <w:rPr>
          <w:lang w:val="fr-CA"/>
        </w:rPr>
        <w:t xml:space="preserve"> et autorise la fabrication d’explosifs sur un site satellite.</w:t>
      </w:r>
    </w:p>
    <w:p w14:paraId="259C0597" w14:textId="45833D5E" w:rsidR="00FC12E9" w:rsidRPr="00BB2C24" w:rsidRDefault="00FC12E9" w:rsidP="00FC12E9">
      <w:pPr>
        <w:pStyle w:val="ListParagraph"/>
        <w:numPr>
          <w:ilvl w:val="0"/>
          <w:numId w:val="5"/>
        </w:numPr>
        <w:rPr>
          <w:lang w:val="fr-CA"/>
        </w:rPr>
      </w:pPr>
      <w:r w:rsidRPr="00BB2C24">
        <w:rPr>
          <w:lang w:val="fr-CA"/>
        </w:rPr>
        <w:t>« Décontaminer » signifie enlever complètement une substance explosive d</w:t>
      </w:r>
      <w:r w:rsidR="00997B21" w:rsidRPr="00BB2C24">
        <w:rPr>
          <w:lang w:val="fr-CA"/>
        </w:rPr>
        <w:t>’</w:t>
      </w:r>
      <w:r w:rsidRPr="00BB2C24">
        <w:rPr>
          <w:lang w:val="fr-CA"/>
        </w:rPr>
        <w:t>un bâtiment, d</w:t>
      </w:r>
      <w:r w:rsidR="00997B21" w:rsidRPr="00BB2C24">
        <w:rPr>
          <w:lang w:val="fr-CA"/>
        </w:rPr>
        <w:t>’</w:t>
      </w:r>
      <w:r w:rsidRPr="00BB2C24">
        <w:rPr>
          <w:lang w:val="fr-CA"/>
        </w:rPr>
        <w:t>une pièce, d</w:t>
      </w:r>
      <w:r w:rsidR="00997B21" w:rsidRPr="00BB2C24">
        <w:rPr>
          <w:lang w:val="fr-CA"/>
        </w:rPr>
        <w:t>’</w:t>
      </w:r>
      <w:r w:rsidRPr="00BB2C24">
        <w:rPr>
          <w:lang w:val="fr-CA"/>
        </w:rPr>
        <w:t>une zone, d</w:t>
      </w:r>
      <w:r w:rsidR="00997B21" w:rsidRPr="00BB2C24">
        <w:rPr>
          <w:lang w:val="fr-CA"/>
        </w:rPr>
        <w:t>’</w:t>
      </w:r>
      <w:r w:rsidRPr="00BB2C24">
        <w:rPr>
          <w:lang w:val="fr-CA"/>
        </w:rPr>
        <w:t>un véhicule, d</w:t>
      </w:r>
      <w:r w:rsidR="00997B21" w:rsidRPr="00BB2C24">
        <w:rPr>
          <w:lang w:val="fr-CA"/>
        </w:rPr>
        <w:t>’</w:t>
      </w:r>
      <w:r w:rsidRPr="00BB2C24">
        <w:rPr>
          <w:lang w:val="fr-CA"/>
        </w:rPr>
        <w:t xml:space="preserve">un </w:t>
      </w:r>
      <w:r w:rsidR="00242EA2" w:rsidRPr="00BB2C24">
        <w:rPr>
          <w:lang w:val="fr-CA"/>
        </w:rPr>
        <w:t>matériel</w:t>
      </w:r>
      <w:r w:rsidRPr="00BB2C24">
        <w:rPr>
          <w:lang w:val="fr-CA"/>
        </w:rPr>
        <w:t xml:space="preserve"> ou d</w:t>
      </w:r>
      <w:r w:rsidR="00997B21" w:rsidRPr="00BB2C24">
        <w:rPr>
          <w:lang w:val="fr-CA"/>
        </w:rPr>
        <w:t>’</w:t>
      </w:r>
      <w:r w:rsidRPr="00BB2C24">
        <w:rPr>
          <w:lang w:val="fr-CA"/>
        </w:rPr>
        <w:t>un conteneur</w:t>
      </w:r>
      <w:r w:rsidR="00242EA2" w:rsidRPr="00BB2C24">
        <w:rPr>
          <w:lang w:val="fr-CA"/>
        </w:rPr>
        <w:t xml:space="preserve"> ou les nettoyer ou les purger complètement</w:t>
      </w:r>
      <w:r w:rsidRPr="00BB2C24">
        <w:rPr>
          <w:lang w:val="fr-CA"/>
        </w:rPr>
        <w:t>.</w:t>
      </w:r>
    </w:p>
    <w:p w14:paraId="464EA385" w14:textId="77777777" w:rsidR="0033411A" w:rsidRPr="00BB2C24" w:rsidRDefault="0033411A" w:rsidP="0033411A">
      <w:pPr>
        <w:pStyle w:val="ListParagraph"/>
        <w:numPr>
          <w:ilvl w:val="0"/>
          <w:numId w:val="5"/>
        </w:numPr>
        <w:rPr>
          <w:lang w:val="fr-CA"/>
        </w:rPr>
      </w:pPr>
      <w:r w:rsidRPr="00BB2C24">
        <w:rPr>
          <w:lang w:val="fr-CA"/>
        </w:rPr>
        <w:t>«</w:t>
      </w:r>
      <w:r>
        <w:rPr>
          <w:lang w:val="fr-CA"/>
        </w:rPr>
        <w:t xml:space="preserve"> Fond de réservoir </w:t>
      </w:r>
      <w:r w:rsidRPr="00BB2C24">
        <w:rPr>
          <w:lang w:val="fr-CA"/>
        </w:rPr>
        <w:t>» désigne la quantité de produit explosif ou de matière première laissée dans l’unité de fabrication mobile</w:t>
      </w:r>
      <w:r>
        <w:rPr>
          <w:lang w:val="fr-CA"/>
        </w:rPr>
        <w:t>, citerne, silo ou équipement contaminé</w:t>
      </w:r>
      <w:r w:rsidRPr="00BB2C24">
        <w:rPr>
          <w:lang w:val="fr-CA"/>
        </w:rPr>
        <w:t xml:space="preserve"> qui ne peut être enlevée par pompage ou au moyen d’une vis sans fin ou qui est laissée délibérément dans un</w:t>
      </w:r>
      <w:r>
        <w:rPr>
          <w:lang w:val="fr-CA"/>
        </w:rPr>
        <w:t xml:space="preserve">e unité de fabrication mobile, citerne, </w:t>
      </w:r>
      <w:proofErr w:type="spellStart"/>
      <w:r>
        <w:rPr>
          <w:lang w:val="fr-CA"/>
        </w:rPr>
        <w:t>sito</w:t>
      </w:r>
      <w:proofErr w:type="spellEnd"/>
      <w:r>
        <w:rPr>
          <w:lang w:val="fr-CA"/>
        </w:rPr>
        <w:t xml:space="preserve"> ou équipement contaminé</w:t>
      </w:r>
      <w:r w:rsidRPr="00BB2C24">
        <w:rPr>
          <w:lang w:val="fr-CA"/>
        </w:rPr>
        <w:t xml:space="preserve">. La quantité qui </w:t>
      </w:r>
      <w:r>
        <w:rPr>
          <w:lang w:val="fr-CA"/>
        </w:rPr>
        <w:t>est</w:t>
      </w:r>
      <w:r w:rsidRPr="00BB2C24">
        <w:rPr>
          <w:lang w:val="fr-CA"/>
        </w:rPr>
        <w:t xml:space="preserve"> considérée « </w:t>
      </w:r>
      <w:r>
        <w:rPr>
          <w:lang w:val="fr-CA"/>
        </w:rPr>
        <w:t>fond de réservoir</w:t>
      </w:r>
      <w:r w:rsidRPr="00BB2C24">
        <w:rPr>
          <w:lang w:val="fr-CA"/>
        </w:rPr>
        <w:t xml:space="preserve"> » est généralement définie étant de 250 kg (QNE) ou moins. </w:t>
      </w:r>
    </w:p>
    <w:p w14:paraId="6D8F4852" w14:textId="74FAB25C" w:rsidR="00FC12E9" w:rsidRPr="00BB2C24" w:rsidRDefault="00FC12E9" w:rsidP="00FC12E9">
      <w:pPr>
        <w:pStyle w:val="ListParagraph"/>
        <w:numPr>
          <w:ilvl w:val="0"/>
          <w:numId w:val="5"/>
        </w:numPr>
        <w:rPr>
          <w:lang w:val="fr-CA"/>
        </w:rPr>
      </w:pPr>
      <w:r w:rsidRPr="00BB2C24">
        <w:rPr>
          <w:lang w:val="fr-CA"/>
        </w:rPr>
        <w:t>« Licence d</w:t>
      </w:r>
      <w:r w:rsidR="001228B3" w:rsidRPr="00BB2C24">
        <w:rPr>
          <w:lang w:val="fr-CA"/>
        </w:rPr>
        <w:t>e fabriqu</w:t>
      </w:r>
      <w:r w:rsidRPr="00BB2C24">
        <w:rPr>
          <w:lang w:val="fr-CA"/>
        </w:rPr>
        <w:t>e de la s</w:t>
      </w:r>
      <w:r w:rsidR="001228B3" w:rsidRPr="00BB2C24">
        <w:rPr>
          <w:lang w:val="fr-CA"/>
        </w:rPr>
        <w:t>ect</w:t>
      </w:r>
      <w:r w:rsidRPr="00BB2C24">
        <w:rPr>
          <w:lang w:val="fr-CA"/>
        </w:rPr>
        <w:t>ion 1 » – désigne une licence délivrée en vertu de l</w:t>
      </w:r>
      <w:r w:rsidR="00997B21" w:rsidRPr="00BB2C24">
        <w:rPr>
          <w:lang w:val="fr-CA"/>
        </w:rPr>
        <w:t>’</w:t>
      </w:r>
      <w:r w:rsidRPr="00BB2C24">
        <w:rPr>
          <w:lang w:val="fr-CA"/>
        </w:rPr>
        <w:t>alinéa 7(1)</w:t>
      </w:r>
      <w:r w:rsidR="001228B3" w:rsidRPr="00BB2C24">
        <w:rPr>
          <w:lang w:val="fr-CA"/>
        </w:rPr>
        <w:t> </w:t>
      </w:r>
      <w:r w:rsidRPr="00BB2C24">
        <w:rPr>
          <w:i/>
          <w:iCs/>
          <w:lang w:val="fr-CA"/>
        </w:rPr>
        <w:t>a</w:t>
      </w:r>
      <w:r w:rsidRPr="00BB2C24">
        <w:rPr>
          <w:lang w:val="fr-CA"/>
        </w:rPr>
        <w:t xml:space="preserve">) de la </w:t>
      </w:r>
      <w:r w:rsidRPr="00BB2C24">
        <w:rPr>
          <w:i/>
          <w:iCs/>
          <w:lang w:val="fr-CA"/>
        </w:rPr>
        <w:t>Loi sur les explosifs</w:t>
      </w:r>
      <w:r w:rsidRPr="00BB2C24">
        <w:rPr>
          <w:lang w:val="fr-CA"/>
        </w:rPr>
        <w:t xml:space="preserve"> qui autorise la fabrication d</w:t>
      </w:r>
      <w:r w:rsidR="00997B21" w:rsidRPr="00BB2C24">
        <w:rPr>
          <w:lang w:val="fr-CA"/>
        </w:rPr>
        <w:t>’</w:t>
      </w:r>
      <w:r w:rsidRPr="00BB2C24">
        <w:rPr>
          <w:lang w:val="fr-CA"/>
        </w:rPr>
        <w:t xml:space="preserve">explosifs dans une </w:t>
      </w:r>
      <w:r w:rsidR="001228B3" w:rsidRPr="00BB2C24">
        <w:rPr>
          <w:lang w:val="fr-CA"/>
        </w:rPr>
        <w:t>fabriqu</w:t>
      </w:r>
      <w:r w:rsidRPr="00BB2C24">
        <w:rPr>
          <w:lang w:val="fr-CA"/>
        </w:rPr>
        <w:t>e.</w:t>
      </w:r>
    </w:p>
    <w:p w14:paraId="2C18FA33" w14:textId="77777777" w:rsidR="00AC18D5" w:rsidRPr="00BB2C24" w:rsidRDefault="00AC18D5" w:rsidP="00AC18D5">
      <w:pPr>
        <w:pStyle w:val="ListParagraph"/>
        <w:numPr>
          <w:ilvl w:val="0"/>
          <w:numId w:val="5"/>
        </w:numPr>
        <w:rPr>
          <w:lang w:val="fr-CA"/>
        </w:rPr>
      </w:pPr>
      <w:r w:rsidRPr="00BB2C24">
        <w:rPr>
          <w:lang w:val="fr-CA"/>
        </w:rPr>
        <w:t>« Personne compétente » – signifie une personne qui a été certifiée comme étant formée conformément à l’article 83 du Règlement.</w:t>
      </w:r>
    </w:p>
    <w:p w14:paraId="37A6C8A1" w14:textId="25AA9739" w:rsidR="00FC12E9" w:rsidRPr="00BB2C24" w:rsidRDefault="00FC12E9" w:rsidP="00FC12E9">
      <w:pPr>
        <w:pStyle w:val="ListParagraph"/>
        <w:numPr>
          <w:ilvl w:val="0"/>
          <w:numId w:val="5"/>
        </w:numPr>
        <w:rPr>
          <w:lang w:val="fr-CA"/>
        </w:rPr>
      </w:pPr>
      <w:r w:rsidRPr="00BB2C24">
        <w:rPr>
          <w:lang w:val="fr-CA"/>
        </w:rPr>
        <w:t xml:space="preserve">« </w:t>
      </w:r>
      <w:r w:rsidR="00F9307A" w:rsidRPr="00BB2C24">
        <w:rPr>
          <w:lang w:val="fr-CA"/>
        </w:rPr>
        <w:t>Poudrière</w:t>
      </w:r>
      <w:r w:rsidRPr="00BB2C24">
        <w:rPr>
          <w:lang w:val="fr-CA"/>
        </w:rPr>
        <w:t xml:space="preserve"> </w:t>
      </w:r>
      <w:r w:rsidR="00F9307A" w:rsidRPr="00BB2C24">
        <w:rPr>
          <w:lang w:val="fr-CA"/>
        </w:rPr>
        <w:t>de fabrique</w:t>
      </w:r>
      <w:r w:rsidRPr="00BB2C24">
        <w:rPr>
          <w:lang w:val="fr-CA"/>
        </w:rPr>
        <w:t xml:space="preserve"> » – désigne un</w:t>
      </w:r>
      <w:r w:rsidR="008C3793" w:rsidRPr="00BB2C24">
        <w:rPr>
          <w:lang w:val="fr-CA"/>
        </w:rPr>
        <w:t>e</w:t>
      </w:r>
      <w:r w:rsidRPr="00BB2C24">
        <w:rPr>
          <w:lang w:val="fr-CA"/>
        </w:rPr>
        <w:t xml:space="preserve"> </w:t>
      </w:r>
      <w:r w:rsidR="00F9307A" w:rsidRPr="00BB2C24">
        <w:rPr>
          <w:lang w:val="fr-CA"/>
        </w:rPr>
        <w:t>poudrière</w:t>
      </w:r>
      <w:r w:rsidRPr="00BB2C24">
        <w:rPr>
          <w:lang w:val="fr-CA"/>
        </w:rPr>
        <w:t xml:space="preserve"> situé</w:t>
      </w:r>
      <w:r w:rsidR="008C3793" w:rsidRPr="00BB2C24">
        <w:rPr>
          <w:lang w:val="fr-CA"/>
        </w:rPr>
        <w:t>e</w:t>
      </w:r>
      <w:r w:rsidRPr="00BB2C24">
        <w:rPr>
          <w:lang w:val="fr-CA"/>
        </w:rPr>
        <w:t xml:space="preserve"> dans une </w:t>
      </w:r>
      <w:r w:rsidR="00F9307A" w:rsidRPr="00BB2C24">
        <w:rPr>
          <w:lang w:val="fr-CA"/>
        </w:rPr>
        <w:t>fabrique</w:t>
      </w:r>
      <w:r w:rsidRPr="00BB2C24">
        <w:rPr>
          <w:lang w:val="fr-CA"/>
        </w:rPr>
        <w:t xml:space="preserve"> ou un site satellite.</w:t>
      </w:r>
    </w:p>
    <w:p w14:paraId="146B8CD3" w14:textId="5C6AAC39" w:rsidR="00FC12E9" w:rsidRPr="00BB2C24" w:rsidRDefault="00FC12E9" w:rsidP="00FC12E9">
      <w:pPr>
        <w:pStyle w:val="ListParagraph"/>
        <w:numPr>
          <w:ilvl w:val="0"/>
          <w:numId w:val="5"/>
        </w:numPr>
        <w:rPr>
          <w:lang w:val="fr-CA"/>
        </w:rPr>
      </w:pPr>
      <w:r w:rsidRPr="00BB2C24">
        <w:rPr>
          <w:lang w:val="fr-CA"/>
        </w:rPr>
        <w:t xml:space="preserve">« Site client » – désigne un site de sautage sur lequel une </w:t>
      </w:r>
      <w:r w:rsidR="001228B3" w:rsidRPr="00BB2C24">
        <w:rPr>
          <w:lang w:val="fr-CA"/>
        </w:rPr>
        <w:t>unité de fabrication</w:t>
      </w:r>
      <w:r w:rsidRPr="00BB2C24">
        <w:rPr>
          <w:lang w:val="fr-CA"/>
        </w:rPr>
        <w:t xml:space="preserve"> mobile est utilisée pour fabriquer des explosifs </w:t>
      </w:r>
      <w:r w:rsidR="008C3793" w:rsidRPr="00BB2C24">
        <w:rPr>
          <w:lang w:val="fr-CA"/>
        </w:rPr>
        <w:t>à l</w:t>
      </w:r>
      <w:r w:rsidR="00997B21" w:rsidRPr="00BB2C24">
        <w:rPr>
          <w:lang w:val="fr-CA"/>
        </w:rPr>
        <w:t>’</w:t>
      </w:r>
      <w:r w:rsidR="008C3793" w:rsidRPr="00BB2C24">
        <w:rPr>
          <w:lang w:val="fr-CA"/>
        </w:rPr>
        <w:t>écart</w:t>
      </w:r>
      <w:r w:rsidRPr="00BB2C24">
        <w:rPr>
          <w:lang w:val="fr-CA"/>
        </w:rPr>
        <w:t xml:space="preserve"> d</w:t>
      </w:r>
      <w:r w:rsidR="00997B21" w:rsidRPr="00BB2C24">
        <w:rPr>
          <w:lang w:val="fr-CA"/>
        </w:rPr>
        <w:t>’</w:t>
      </w:r>
      <w:r w:rsidRPr="00BB2C24">
        <w:rPr>
          <w:lang w:val="fr-CA"/>
        </w:rPr>
        <w:t xml:space="preserve">une </w:t>
      </w:r>
      <w:r w:rsidR="00F9307A" w:rsidRPr="00BB2C24">
        <w:rPr>
          <w:lang w:val="fr-CA"/>
        </w:rPr>
        <w:t>fabrique</w:t>
      </w:r>
      <w:r w:rsidRPr="00BB2C24">
        <w:rPr>
          <w:lang w:val="fr-CA"/>
        </w:rPr>
        <w:t xml:space="preserve"> ou d</w:t>
      </w:r>
      <w:r w:rsidR="00997B21" w:rsidRPr="00BB2C24">
        <w:rPr>
          <w:lang w:val="fr-CA"/>
        </w:rPr>
        <w:t>’</w:t>
      </w:r>
      <w:r w:rsidRPr="00BB2C24">
        <w:rPr>
          <w:lang w:val="fr-CA"/>
        </w:rPr>
        <w:t>un site satellite.</w:t>
      </w:r>
    </w:p>
    <w:p w14:paraId="7D06474D" w14:textId="24A5FB9D" w:rsidR="00FC12E9" w:rsidRPr="00BB2C24" w:rsidRDefault="00FC12E9" w:rsidP="00FC12E9">
      <w:pPr>
        <w:pStyle w:val="ListParagraph"/>
        <w:numPr>
          <w:ilvl w:val="0"/>
          <w:numId w:val="5"/>
        </w:numPr>
        <w:rPr>
          <w:lang w:val="fr-CA"/>
        </w:rPr>
      </w:pPr>
      <w:r w:rsidRPr="00BB2C24">
        <w:rPr>
          <w:lang w:val="fr-CA"/>
        </w:rPr>
        <w:t>« Site satellite » – désigne un site situé à l</w:t>
      </w:r>
      <w:r w:rsidR="00997B21" w:rsidRPr="00BB2C24">
        <w:rPr>
          <w:lang w:val="fr-CA"/>
        </w:rPr>
        <w:t>’</w:t>
      </w:r>
      <w:r w:rsidRPr="00BB2C24">
        <w:rPr>
          <w:lang w:val="fr-CA"/>
        </w:rPr>
        <w:t>écart d</w:t>
      </w:r>
      <w:r w:rsidR="00997B21" w:rsidRPr="00BB2C24">
        <w:rPr>
          <w:lang w:val="fr-CA"/>
        </w:rPr>
        <w:t>’</w:t>
      </w:r>
      <w:r w:rsidRPr="00BB2C24">
        <w:rPr>
          <w:lang w:val="fr-CA"/>
        </w:rPr>
        <w:t xml:space="preserve">une </w:t>
      </w:r>
      <w:r w:rsidR="00F9307A" w:rsidRPr="00BB2C24">
        <w:rPr>
          <w:lang w:val="fr-CA"/>
        </w:rPr>
        <w:t>fabrique</w:t>
      </w:r>
      <w:r w:rsidRPr="00BB2C24">
        <w:rPr>
          <w:lang w:val="fr-CA"/>
        </w:rPr>
        <w:t xml:space="preserve"> et sur lequel des explosifs destinés à être utilisés sur le site d</w:t>
      </w:r>
      <w:r w:rsidR="00997B21" w:rsidRPr="00BB2C24">
        <w:rPr>
          <w:lang w:val="fr-CA"/>
        </w:rPr>
        <w:t>’</w:t>
      </w:r>
      <w:r w:rsidRPr="00BB2C24">
        <w:rPr>
          <w:lang w:val="fr-CA"/>
        </w:rPr>
        <w:t>un client sont fabriqués et entreposés temporairement.</w:t>
      </w:r>
    </w:p>
    <w:p w14:paraId="6B645C68" w14:textId="77777777" w:rsidR="00AC18D5" w:rsidRPr="00BB2C24" w:rsidRDefault="00AC18D5" w:rsidP="00AC18D5">
      <w:pPr>
        <w:pStyle w:val="ListParagraph"/>
        <w:numPr>
          <w:ilvl w:val="0"/>
          <w:numId w:val="5"/>
        </w:numPr>
        <w:rPr>
          <w:lang w:val="fr-CA"/>
        </w:rPr>
      </w:pPr>
      <w:r w:rsidRPr="00BB2C24">
        <w:rPr>
          <w:lang w:val="fr-CA"/>
        </w:rPr>
        <w:t>« Travailleur de la section 1 » – désigne une personne qui se trouve dans une fabrique ou sur un site satellite pour effectuer une opération de fabrication ou un autre type de travail (p. ex., l’entretien des installations ou la réparation du matériel) pour le titulaire d’une licence de fabrique de la section 1.</w:t>
      </w:r>
    </w:p>
    <w:p w14:paraId="502786DE" w14:textId="35DFF46A" w:rsidR="00AC18D5" w:rsidRPr="00BB2C24" w:rsidRDefault="00AC18D5" w:rsidP="00AC18D5">
      <w:pPr>
        <w:pStyle w:val="ListParagraph"/>
        <w:numPr>
          <w:ilvl w:val="0"/>
          <w:numId w:val="5"/>
        </w:numPr>
        <w:rPr>
          <w:lang w:val="fr-CA"/>
        </w:rPr>
      </w:pPr>
      <w:r w:rsidRPr="00BB2C24">
        <w:rPr>
          <w:lang w:val="fr-CA"/>
        </w:rPr>
        <w:t>« Unité de fabrication » – désigne un bâtiment, une structure, une pièce, ou un lieu dans lequel une opération de fabrication d’explosifs est effectuée dans une fabrique.</w:t>
      </w:r>
    </w:p>
    <w:p w14:paraId="5BC71D32" w14:textId="6BB05AF4" w:rsidR="00FC12E9" w:rsidRPr="00BB2C24" w:rsidRDefault="00FC12E9" w:rsidP="00FC12E9">
      <w:pPr>
        <w:pStyle w:val="ListParagraph"/>
        <w:numPr>
          <w:ilvl w:val="0"/>
          <w:numId w:val="5"/>
        </w:numPr>
        <w:rPr>
          <w:lang w:val="fr-CA"/>
        </w:rPr>
      </w:pPr>
      <w:r w:rsidRPr="00BB2C24">
        <w:rPr>
          <w:lang w:val="fr-CA"/>
        </w:rPr>
        <w:t xml:space="preserve">« Unité </w:t>
      </w:r>
      <w:r w:rsidR="00A70AC8" w:rsidRPr="00BB2C24">
        <w:rPr>
          <w:lang w:val="fr-CA"/>
        </w:rPr>
        <w:t xml:space="preserve">de fabrication </w:t>
      </w:r>
      <w:r w:rsidRPr="00BB2C24">
        <w:rPr>
          <w:lang w:val="fr-CA"/>
        </w:rPr>
        <w:t>mobile</w:t>
      </w:r>
      <w:r w:rsidR="00A70AC8" w:rsidRPr="00BB2C24">
        <w:rPr>
          <w:lang w:val="fr-CA"/>
        </w:rPr>
        <w:t> </w:t>
      </w:r>
      <w:r w:rsidRPr="00BB2C24">
        <w:rPr>
          <w:lang w:val="fr-CA"/>
        </w:rPr>
        <w:t xml:space="preserve">» – </w:t>
      </w:r>
      <w:r w:rsidR="002E5D53" w:rsidRPr="00BB2C24">
        <w:rPr>
          <w:lang w:val="fr-CA"/>
        </w:rPr>
        <w:t>désign</w:t>
      </w:r>
      <w:r w:rsidRPr="00BB2C24">
        <w:rPr>
          <w:lang w:val="fr-CA"/>
        </w:rPr>
        <w:t xml:space="preserve">e un véhicule ou une </w:t>
      </w:r>
      <w:r w:rsidR="00AD1094">
        <w:rPr>
          <w:lang w:val="fr-CA"/>
        </w:rPr>
        <w:t>pièce d’équipement</w:t>
      </w:r>
      <w:r w:rsidR="00AD1094" w:rsidRPr="00BB2C24">
        <w:rPr>
          <w:lang w:val="fr-CA"/>
        </w:rPr>
        <w:t xml:space="preserve"> </w:t>
      </w:r>
      <w:r w:rsidRPr="00BB2C24">
        <w:rPr>
          <w:lang w:val="fr-CA"/>
        </w:rPr>
        <w:t xml:space="preserve">portative qui est utilisé dans une </w:t>
      </w:r>
      <w:r w:rsidR="00F9307A" w:rsidRPr="00BB2C24">
        <w:rPr>
          <w:lang w:val="fr-CA"/>
        </w:rPr>
        <w:t>fabrique</w:t>
      </w:r>
      <w:r w:rsidRPr="00BB2C24">
        <w:rPr>
          <w:lang w:val="fr-CA"/>
        </w:rPr>
        <w:t>, un site satellite ou un site client pour</w:t>
      </w:r>
      <w:r w:rsidR="002E5D53" w:rsidRPr="00BB2C24">
        <w:rPr>
          <w:lang w:val="fr-CA"/>
        </w:rPr>
        <w:t xml:space="preserve"> réaliser</w:t>
      </w:r>
      <w:r w:rsidRPr="00BB2C24">
        <w:rPr>
          <w:lang w:val="fr-CA"/>
        </w:rPr>
        <w:t xml:space="preserve"> une activité de fabrication d</w:t>
      </w:r>
      <w:r w:rsidR="00997B21" w:rsidRPr="00BB2C24">
        <w:rPr>
          <w:lang w:val="fr-CA"/>
        </w:rPr>
        <w:t>’</w:t>
      </w:r>
      <w:r w:rsidRPr="00BB2C24">
        <w:rPr>
          <w:lang w:val="fr-CA"/>
        </w:rPr>
        <w:t>explosifs.</w:t>
      </w:r>
    </w:p>
    <w:p w14:paraId="29EB4550" w14:textId="11367F3E" w:rsidR="005962CC" w:rsidRPr="00BB2C24" w:rsidRDefault="005962CC">
      <w:pPr>
        <w:widowControl/>
        <w:autoSpaceDE/>
        <w:autoSpaceDN/>
        <w:adjustRightInd/>
        <w:spacing w:after="160" w:line="259" w:lineRule="auto"/>
        <w:rPr>
          <w:lang w:val="fr-CA"/>
        </w:rPr>
      </w:pPr>
      <w:r w:rsidRPr="00BB2C24">
        <w:rPr>
          <w:lang w:val="fr-CA"/>
        </w:rPr>
        <w:br w:type="page"/>
      </w:r>
    </w:p>
    <w:p w14:paraId="7E240D31" w14:textId="3ACEB090" w:rsidR="00807A7A" w:rsidRPr="00BB2C24" w:rsidRDefault="00981DEB" w:rsidP="00F559E6">
      <w:pPr>
        <w:pStyle w:val="Heading1"/>
        <w:rPr>
          <w:lang w:val="fr-CA"/>
        </w:rPr>
      </w:pPr>
      <w:bookmarkStart w:id="23" w:name="_Toc497724484"/>
      <w:bookmarkStart w:id="24" w:name="_Toc58309407"/>
      <w:bookmarkStart w:id="25" w:name="_Toc134693415"/>
      <w:r w:rsidRPr="00BB2C24">
        <w:rPr>
          <w:lang w:val="fr-CA"/>
        </w:rPr>
        <w:lastRenderedPageBreak/>
        <w:t>Renseignements gé</w:t>
      </w:r>
      <w:r w:rsidR="00807A7A" w:rsidRPr="00BB2C24">
        <w:rPr>
          <w:lang w:val="fr-CA"/>
        </w:rPr>
        <w:t>n</w:t>
      </w:r>
      <w:r w:rsidRPr="00BB2C24">
        <w:rPr>
          <w:lang w:val="fr-CA"/>
        </w:rPr>
        <w:t>é</w:t>
      </w:r>
      <w:r w:rsidR="00807A7A" w:rsidRPr="00BB2C24">
        <w:rPr>
          <w:lang w:val="fr-CA"/>
        </w:rPr>
        <w:t>ra</w:t>
      </w:r>
      <w:bookmarkEnd w:id="23"/>
      <w:bookmarkEnd w:id="24"/>
      <w:r w:rsidRPr="00BB2C24">
        <w:rPr>
          <w:lang w:val="fr-CA"/>
        </w:rPr>
        <w:t>ux</w:t>
      </w:r>
      <w:bookmarkEnd w:id="25"/>
    </w:p>
    <w:p w14:paraId="481AF9A0" w14:textId="77777777" w:rsidR="00807A7A" w:rsidRPr="00BB2C24" w:rsidRDefault="00807A7A" w:rsidP="00807A7A">
      <w:pPr>
        <w:rPr>
          <w:lang w:val="fr-CA"/>
        </w:rPr>
      </w:pPr>
    </w:p>
    <w:p w14:paraId="4DE74D76" w14:textId="572F2D1B" w:rsidR="00807A7A" w:rsidRPr="00BB2C24" w:rsidRDefault="00D83772" w:rsidP="00807A7A">
      <w:pPr>
        <w:rPr>
          <w:lang w:val="fr-CA"/>
        </w:rPr>
      </w:pPr>
      <w:r w:rsidRPr="00BB2C24">
        <w:rPr>
          <w:lang w:val="fr-CA"/>
        </w:rPr>
        <w:t>La présen</w:t>
      </w:r>
      <w:r w:rsidR="00455DDC" w:rsidRPr="00BB2C24">
        <w:rPr>
          <w:lang w:val="fr-CA"/>
        </w:rPr>
        <w:t xml:space="preserve">te section fournit des </w:t>
      </w:r>
      <w:r w:rsidRPr="00BB2C24">
        <w:rPr>
          <w:lang w:val="fr-CA"/>
        </w:rPr>
        <w:t>renseignements</w:t>
      </w:r>
      <w:r w:rsidR="00455DDC" w:rsidRPr="00BB2C24">
        <w:rPr>
          <w:lang w:val="fr-CA"/>
        </w:rPr>
        <w:t xml:space="preserve"> relati</w:t>
      </w:r>
      <w:r w:rsidRPr="00BB2C24">
        <w:rPr>
          <w:lang w:val="fr-CA"/>
        </w:rPr>
        <w:t>f</w:t>
      </w:r>
      <w:r w:rsidR="00455DDC" w:rsidRPr="00BB2C24">
        <w:rPr>
          <w:lang w:val="fr-CA"/>
        </w:rPr>
        <w:t xml:space="preserve">s à la plupart des licences et </w:t>
      </w:r>
      <w:r w:rsidRPr="00BB2C24">
        <w:rPr>
          <w:lang w:val="fr-CA"/>
        </w:rPr>
        <w:t xml:space="preserve">des </w:t>
      </w:r>
      <w:r w:rsidR="00455DDC" w:rsidRPr="00BB2C24">
        <w:rPr>
          <w:lang w:val="fr-CA"/>
        </w:rPr>
        <w:t>certificats de site satellite pour les installations d</w:t>
      </w:r>
      <w:r w:rsidR="00997B21" w:rsidRPr="00BB2C24">
        <w:rPr>
          <w:lang w:val="fr-CA"/>
        </w:rPr>
        <w:t>’</w:t>
      </w:r>
      <w:r w:rsidR="00455DDC" w:rsidRPr="00BB2C24">
        <w:rPr>
          <w:lang w:val="fr-CA"/>
        </w:rPr>
        <w:t>explosifs en vrac</w:t>
      </w:r>
      <w:r w:rsidR="00807A7A" w:rsidRPr="00BB2C24">
        <w:rPr>
          <w:lang w:val="fr-CA"/>
        </w:rPr>
        <w:t>.</w:t>
      </w:r>
    </w:p>
    <w:p w14:paraId="3D9375A5" w14:textId="77777777" w:rsidR="00807A7A" w:rsidRPr="00BB2C24" w:rsidRDefault="00807A7A" w:rsidP="00807A7A">
      <w:pPr>
        <w:rPr>
          <w:lang w:val="fr-CA"/>
        </w:rPr>
      </w:pPr>
    </w:p>
    <w:p w14:paraId="5D15033F" w14:textId="5E2DB7B5" w:rsidR="00807A7A" w:rsidRPr="00BB2C24" w:rsidRDefault="00455DDC" w:rsidP="00F559E6">
      <w:pPr>
        <w:pStyle w:val="Heading2"/>
        <w:ind w:left="578" w:hanging="578"/>
        <w:rPr>
          <w:szCs w:val="22"/>
          <w:lang w:val="fr-CA"/>
        </w:rPr>
      </w:pPr>
      <w:bookmarkStart w:id="26" w:name="_Toc497724485"/>
      <w:bookmarkStart w:id="27" w:name="_Ref515453224"/>
      <w:bookmarkStart w:id="28" w:name="_Toc58309408"/>
      <w:bookmarkStart w:id="29" w:name="_Toc134693416"/>
      <w:r w:rsidRPr="00BB2C24">
        <w:rPr>
          <w:szCs w:val="22"/>
          <w:lang w:val="fr-CA"/>
        </w:rPr>
        <w:t>Mesures de précaution</w:t>
      </w:r>
      <w:bookmarkEnd w:id="29"/>
    </w:p>
    <w:p w14:paraId="0A2A6C98" w14:textId="77777777" w:rsidR="00807A7A" w:rsidRPr="00BB2C24" w:rsidRDefault="00807A7A" w:rsidP="00807A7A">
      <w:pPr>
        <w:keepNext/>
        <w:numPr>
          <w:ilvl w:val="2"/>
          <w:numId w:val="0"/>
        </w:numPr>
        <w:ind w:left="720" w:hanging="720"/>
        <w:outlineLvl w:val="2"/>
        <w:rPr>
          <w:lang w:val="fr-CA"/>
        </w:rPr>
      </w:pPr>
    </w:p>
    <w:p w14:paraId="1894BB7E" w14:textId="793ED9E0" w:rsidR="00807A7A" w:rsidRPr="00BB2C24" w:rsidRDefault="00807A7A" w:rsidP="00C46965">
      <w:pPr>
        <w:pStyle w:val="NoSpacing"/>
        <w:rPr>
          <w:b/>
          <w:bCs/>
          <w:lang w:val="fr-CA"/>
        </w:rPr>
      </w:pPr>
      <w:bookmarkStart w:id="30" w:name="_Hlk121901848"/>
      <w:r w:rsidRPr="00BB2C24">
        <w:rPr>
          <w:b/>
          <w:bCs/>
          <w:lang w:val="fr-CA"/>
        </w:rPr>
        <w:t>R</w:t>
      </w:r>
      <w:r w:rsidR="00981DEB" w:rsidRPr="00BB2C24">
        <w:rPr>
          <w:b/>
          <w:bCs/>
          <w:lang w:val="fr-CA"/>
        </w:rPr>
        <w:t>églementation pertinente</w:t>
      </w:r>
    </w:p>
    <w:bookmarkEnd w:id="30"/>
    <w:p w14:paraId="1CE99410" w14:textId="2765E0CA" w:rsidR="00807A7A" w:rsidRPr="00BB2C24" w:rsidRDefault="00807A7A" w:rsidP="00D83772">
      <w:pPr>
        <w:pStyle w:val="NoSpacing"/>
        <w:ind w:left="720"/>
        <w:rPr>
          <w:i/>
          <w:iCs/>
          <w:lang w:val="fr-CA"/>
        </w:rPr>
      </w:pPr>
      <w:r w:rsidRPr="00BB2C24">
        <w:rPr>
          <w:b/>
          <w:bCs/>
          <w:lang w:val="fr-CA"/>
        </w:rPr>
        <w:t>20</w:t>
      </w:r>
      <w:r w:rsidRPr="00BB2C24">
        <w:rPr>
          <w:lang w:val="fr-CA"/>
        </w:rPr>
        <w:t> </w:t>
      </w:r>
      <w:r w:rsidR="00455DDC" w:rsidRPr="00BB2C24">
        <w:rPr>
          <w:i/>
          <w:iCs/>
          <w:lang w:val="fr-CA"/>
        </w:rPr>
        <w:t>Toute personne qui effectue une activité visant un</w:t>
      </w:r>
      <w:r w:rsidR="00285FD0" w:rsidRPr="00BB2C24">
        <w:rPr>
          <w:i/>
          <w:iCs/>
          <w:lang w:val="fr-CA"/>
        </w:rPr>
        <w:t xml:space="preserve"> </w:t>
      </w:r>
      <w:r w:rsidR="00455DDC" w:rsidRPr="00BB2C24">
        <w:rPr>
          <w:i/>
          <w:iCs/>
          <w:lang w:val="fr-CA"/>
        </w:rPr>
        <w:t>explosif prend des mesures pour réduire au minimum la</w:t>
      </w:r>
      <w:r w:rsidR="00285FD0" w:rsidRPr="00BB2C24">
        <w:rPr>
          <w:i/>
          <w:iCs/>
          <w:lang w:val="fr-CA"/>
        </w:rPr>
        <w:t xml:space="preserve"> </w:t>
      </w:r>
      <w:r w:rsidR="00455DDC" w:rsidRPr="00BB2C24">
        <w:rPr>
          <w:i/>
          <w:iCs/>
          <w:lang w:val="fr-CA"/>
        </w:rPr>
        <w:t>probabilité d</w:t>
      </w:r>
      <w:r w:rsidR="00997B21" w:rsidRPr="00BB2C24">
        <w:rPr>
          <w:i/>
          <w:iCs/>
          <w:lang w:val="fr-CA"/>
        </w:rPr>
        <w:t>’</w:t>
      </w:r>
      <w:r w:rsidR="00455DDC" w:rsidRPr="00BB2C24">
        <w:rPr>
          <w:i/>
          <w:iCs/>
          <w:lang w:val="fr-CA"/>
        </w:rPr>
        <w:t>effets néfastes pour les personnes et les</w:t>
      </w:r>
      <w:r w:rsidR="00D83772" w:rsidRPr="00BB2C24">
        <w:rPr>
          <w:i/>
          <w:iCs/>
          <w:lang w:val="fr-CA"/>
        </w:rPr>
        <w:t xml:space="preserve"> </w:t>
      </w:r>
      <w:r w:rsidR="00455DDC" w:rsidRPr="00BB2C24">
        <w:rPr>
          <w:i/>
          <w:iCs/>
          <w:lang w:val="fr-CA"/>
        </w:rPr>
        <w:t>biens qui pourraient</w:t>
      </w:r>
      <w:r w:rsidR="00D83772" w:rsidRPr="00BB2C24">
        <w:rPr>
          <w:i/>
          <w:iCs/>
          <w:lang w:val="fr-CA"/>
        </w:rPr>
        <w:t xml:space="preserve"> </w:t>
      </w:r>
      <w:r w:rsidR="00455DDC" w:rsidRPr="00BB2C24">
        <w:rPr>
          <w:i/>
          <w:iCs/>
          <w:lang w:val="fr-CA"/>
        </w:rPr>
        <w:t>résulter de l</w:t>
      </w:r>
      <w:r w:rsidR="00997B21" w:rsidRPr="00BB2C24">
        <w:rPr>
          <w:i/>
          <w:iCs/>
          <w:lang w:val="fr-CA"/>
        </w:rPr>
        <w:t>’</w:t>
      </w:r>
      <w:r w:rsidR="00455DDC" w:rsidRPr="00BB2C24">
        <w:rPr>
          <w:i/>
          <w:iCs/>
          <w:lang w:val="fr-CA"/>
        </w:rPr>
        <w:t>activité, notamment</w:t>
      </w:r>
      <w:r w:rsidR="00285FD0" w:rsidRPr="00BB2C24">
        <w:rPr>
          <w:i/>
          <w:iCs/>
          <w:lang w:val="fr-CA"/>
        </w:rPr>
        <w:t xml:space="preserve"> </w:t>
      </w:r>
      <w:r w:rsidR="00455DDC" w:rsidRPr="00BB2C24">
        <w:rPr>
          <w:i/>
          <w:iCs/>
          <w:lang w:val="fr-CA"/>
        </w:rPr>
        <w:t>pour</w:t>
      </w:r>
    </w:p>
    <w:p w14:paraId="47E1E1A2" w14:textId="22A8A28F" w:rsidR="00807A7A" w:rsidRPr="00BB2C24" w:rsidRDefault="00807A7A" w:rsidP="005463D3">
      <w:pPr>
        <w:pStyle w:val="NoSpacing"/>
        <w:ind w:left="720"/>
        <w:rPr>
          <w:i/>
          <w:iCs/>
          <w:lang w:val="fr-CA"/>
        </w:rPr>
      </w:pPr>
      <w:r w:rsidRPr="00BB2C24">
        <w:rPr>
          <w:i/>
          <w:iCs/>
          <w:lang w:val="fr-CA"/>
        </w:rPr>
        <w:t>a</w:t>
      </w:r>
      <w:r w:rsidR="00D83772" w:rsidRPr="00BB2C24">
        <w:rPr>
          <w:i/>
          <w:iCs/>
          <w:lang w:val="fr-CA"/>
        </w:rPr>
        <w:t>)</w:t>
      </w:r>
      <w:r w:rsidRPr="00BB2C24">
        <w:rPr>
          <w:i/>
          <w:iCs/>
          <w:lang w:val="fr-CA"/>
        </w:rPr>
        <w:t> </w:t>
      </w:r>
      <w:r w:rsidR="00287B72" w:rsidRPr="00BB2C24">
        <w:rPr>
          <w:i/>
          <w:iCs/>
          <w:lang w:val="fr-CA"/>
        </w:rPr>
        <w:t>prévenir toute possibilité d</w:t>
      </w:r>
      <w:r w:rsidR="00997B21" w:rsidRPr="00BB2C24">
        <w:rPr>
          <w:i/>
          <w:iCs/>
          <w:lang w:val="fr-CA"/>
        </w:rPr>
        <w:t>’</w:t>
      </w:r>
      <w:r w:rsidR="00287B72" w:rsidRPr="00BB2C24">
        <w:rPr>
          <w:i/>
          <w:iCs/>
          <w:lang w:val="fr-CA"/>
        </w:rPr>
        <w:t>allumage accidentel</w:t>
      </w:r>
      <w:r w:rsidRPr="00BB2C24">
        <w:rPr>
          <w:i/>
          <w:iCs/>
          <w:lang w:val="fr-CA"/>
        </w:rPr>
        <w:t>;</w:t>
      </w:r>
    </w:p>
    <w:p w14:paraId="3F99EA0E" w14:textId="7C068FFF" w:rsidR="00807A7A" w:rsidRPr="00BB2C24" w:rsidRDefault="00807A7A" w:rsidP="00666CB2">
      <w:pPr>
        <w:pStyle w:val="NoSpacing"/>
        <w:ind w:left="720"/>
        <w:rPr>
          <w:i/>
          <w:iCs/>
          <w:lang w:val="fr-CA"/>
        </w:rPr>
      </w:pPr>
      <w:r w:rsidRPr="00BB2C24">
        <w:rPr>
          <w:i/>
          <w:iCs/>
          <w:lang w:val="fr-CA"/>
        </w:rPr>
        <w:t>b) </w:t>
      </w:r>
      <w:r w:rsidR="00287B72" w:rsidRPr="00BB2C24">
        <w:rPr>
          <w:i/>
          <w:iCs/>
          <w:lang w:val="fr-CA"/>
        </w:rPr>
        <w:t>limiter la propagation d</w:t>
      </w:r>
      <w:r w:rsidR="00997B21" w:rsidRPr="00BB2C24">
        <w:rPr>
          <w:i/>
          <w:iCs/>
          <w:lang w:val="fr-CA"/>
        </w:rPr>
        <w:t>’</w:t>
      </w:r>
      <w:r w:rsidR="00287B72" w:rsidRPr="00BB2C24">
        <w:rPr>
          <w:i/>
          <w:iCs/>
          <w:lang w:val="fr-CA"/>
        </w:rPr>
        <w:t>un incendie ou l</w:t>
      </w:r>
      <w:r w:rsidR="00997B21" w:rsidRPr="00BB2C24">
        <w:rPr>
          <w:i/>
          <w:iCs/>
          <w:lang w:val="fr-CA"/>
        </w:rPr>
        <w:t>’</w:t>
      </w:r>
      <w:r w:rsidR="00287B72" w:rsidRPr="00BB2C24">
        <w:rPr>
          <w:i/>
          <w:iCs/>
          <w:lang w:val="fr-CA"/>
        </w:rPr>
        <w:t>ampleur</w:t>
      </w:r>
      <w:r w:rsidR="00666CB2" w:rsidRPr="00BB2C24">
        <w:rPr>
          <w:i/>
          <w:iCs/>
          <w:lang w:val="fr-CA"/>
        </w:rPr>
        <w:t xml:space="preserve"> </w:t>
      </w:r>
      <w:r w:rsidR="00287B72" w:rsidRPr="00BB2C24">
        <w:rPr>
          <w:i/>
          <w:iCs/>
          <w:lang w:val="fr-CA"/>
        </w:rPr>
        <w:t>d</w:t>
      </w:r>
      <w:r w:rsidR="00997B21" w:rsidRPr="00BB2C24">
        <w:rPr>
          <w:i/>
          <w:iCs/>
          <w:lang w:val="fr-CA"/>
        </w:rPr>
        <w:t>’</w:t>
      </w:r>
      <w:r w:rsidR="00287B72" w:rsidRPr="00BB2C24">
        <w:rPr>
          <w:i/>
          <w:iCs/>
          <w:lang w:val="fr-CA"/>
        </w:rPr>
        <w:t>une explosion</w:t>
      </w:r>
      <w:r w:rsidRPr="00BB2C24">
        <w:rPr>
          <w:i/>
          <w:iCs/>
          <w:lang w:val="fr-CA"/>
        </w:rPr>
        <w:t xml:space="preserve">; </w:t>
      </w:r>
    </w:p>
    <w:p w14:paraId="0EB4EBA3" w14:textId="1972955C" w:rsidR="00807A7A" w:rsidRPr="00BB2C24" w:rsidRDefault="00807A7A" w:rsidP="00666CB2">
      <w:pPr>
        <w:pStyle w:val="NoSpacing"/>
        <w:ind w:left="720"/>
        <w:rPr>
          <w:i/>
          <w:iCs/>
          <w:lang w:val="fr-CA"/>
        </w:rPr>
      </w:pPr>
      <w:r w:rsidRPr="00BB2C24">
        <w:rPr>
          <w:i/>
          <w:iCs/>
          <w:lang w:val="fr-CA"/>
        </w:rPr>
        <w:t>c) </w:t>
      </w:r>
      <w:r w:rsidR="00287B72" w:rsidRPr="00BB2C24">
        <w:rPr>
          <w:i/>
          <w:iCs/>
          <w:lang w:val="fr-CA"/>
        </w:rPr>
        <w:t>protéger les personnes contre les effets d</w:t>
      </w:r>
      <w:r w:rsidR="00997B21" w:rsidRPr="00BB2C24">
        <w:rPr>
          <w:i/>
          <w:iCs/>
          <w:lang w:val="fr-CA"/>
        </w:rPr>
        <w:t>’</w:t>
      </w:r>
      <w:r w:rsidR="00287B72" w:rsidRPr="00BB2C24">
        <w:rPr>
          <w:i/>
          <w:iCs/>
          <w:lang w:val="fr-CA"/>
        </w:rPr>
        <w:t>un</w:t>
      </w:r>
      <w:r w:rsidR="00666CB2" w:rsidRPr="00BB2C24">
        <w:rPr>
          <w:i/>
          <w:iCs/>
          <w:lang w:val="fr-CA"/>
        </w:rPr>
        <w:t xml:space="preserve"> </w:t>
      </w:r>
      <w:r w:rsidR="00287B72" w:rsidRPr="00BB2C24">
        <w:rPr>
          <w:i/>
          <w:iCs/>
          <w:lang w:val="fr-CA"/>
        </w:rPr>
        <w:t>incendie ou d</w:t>
      </w:r>
      <w:r w:rsidR="00997B21" w:rsidRPr="00BB2C24">
        <w:rPr>
          <w:i/>
          <w:iCs/>
          <w:lang w:val="fr-CA"/>
        </w:rPr>
        <w:t>’</w:t>
      </w:r>
      <w:r w:rsidR="00287B72" w:rsidRPr="00BB2C24">
        <w:rPr>
          <w:i/>
          <w:iCs/>
          <w:lang w:val="fr-CA"/>
        </w:rPr>
        <w:t>une explosion</w:t>
      </w:r>
      <w:r w:rsidRPr="00BB2C24">
        <w:rPr>
          <w:i/>
          <w:iCs/>
          <w:lang w:val="fr-CA"/>
        </w:rPr>
        <w:t>.</w:t>
      </w:r>
    </w:p>
    <w:p w14:paraId="4DC089CE" w14:textId="77777777" w:rsidR="00807A7A" w:rsidRPr="00BB2C24" w:rsidRDefault="00807A7A" w:rsidP="00C46965">
      <w:pPr>
        <w:pStyle w:val="NoSpacing"/>
        <w:rPr>
          <w:lang w:val="fr-CA"/>
        </w:rPr>
      </w:pPr>
    </w:p>
    <w:p w14:paraId="616F5316" w14:textId="57CD1646" w:rsidR="00807A7A" w:rsidRPr="00BB2C24" w:rsidRDefault="00981DEB" w:rsidP="00C46965">
      <w:pPr>
        <w:pStyle w:val="NoSpacing"/>
        <w:rPr>
          <w:lang w:val="fr-CA"/>
        </w:rPr>
      </w:pPr>
      <w:r w:rsidRPr="00BB2C24">
        <w:rPr>
          <w:lang w:val="fr-CA"/>
        </w:rPr>
        <w:t>L</w:t>
      </w:r>
      <w:r w:rsidR="00807A7A" w:rsidRPr="00BB2C24">
        <w:rPr>
          <w:lang w:val="fr-CA"/>
        </w:rPr>
        <w:t>es</w:t>
      </w:r>
      <w:r w:rsidRPr="00BB2C24">
        <w:rPr>
          <w:lang w:val="fr-CA"/>
        </w:rPr>
        <w:t xml:space="preserve"> entreprises doivent </w:t>
      </w:r>
      <w:r w:rsidR="00807A7A" w:rsidRPr="00BB2C24">
        <w:rPr>
          <w:lang w:val="fr-CA"/>
        </w:rPr>
        <w:t>:</w:t>
      </w:r>
    </w:p>
    <w:p w14:paraId="4B85CFF4" w14:textId="22570E9F" w:rsidR="00F32597" w:rsidRPr="00BB2C24" w:rsidRDefault="00F32597" w:rsidP="00F32597">
      <w:pPr>
        <w:pStyle w:val="NoSpacing"/>
        <w:numPr>
          <w:ilvl w:val="0"/>
          <w:numId w:val="22"/>
        </w:numPr>
        <w:rPr>
          <w:lang w:val="fr-CA"/>
        </w:rPr>
      </w:pPr>
      <w:proofErr w:type="gramStart"/>
      <w:r w:rsidRPr="00BB2C24">
        <w:rPr>
          <w:lang w:val="fr-CA"/>
        </w:rPr>
        <w:t>comprendre</w:t>
      </w:r>
      <w:proofErr w:type="gramEnd"/>
      <w:r w:rsidRPr="00BB2C24">
        <w:rPr>
          <w:lang w:val="fr-CA"/>
        </w:rPr>
        <w:t xml:space="preserve"> et </w:t>
      </w:r>
      <w:r w:rsidR="00EC62DC" w:rsidRPr="00BB2C24">
        <w:rPr>
          <w:lang w:val="fr-CA"/>
        </w:rPr>
        <w:t>applique</w:t>
      </w:r>
      <w:r w:rsidRPr="00BB2C24">
        <w:rPr>
          <w:lang w:val="fr-CA"/>
        </w:rPr>
        <w:t>r les principes d</w:t>
      </w:r>
      <w:r w:rsidR="00997B21" w:rsidRPr="00BB2C24">
        <w:rPr>
          <w:lang w:val="fr-CA"/>
        </w:rPr>
        <w:t>’</w:t>
      </w:r>
      <w:r w:rsidRPr="00BB2C24">
        <w:rPr>
          <w:lang w:val="fr-CA"/>
        </w:rPr>
        <w:t>un bon entretien et s</w:t>
      </w:r>
      <w:r w:rsidR="00997B21" w:rsidRPr="00BB2C24">
        <w:rPr>
          <w:lang w:val="fr-CA"/>
        </w:rPr>
        <w:t>’</w:t>
      </w:r>
      <w:r w:rsidRPr="00BB2C24">
        <w:rPr>
          <w:lang w:val="fr-CA"/>
        </w:rPr>
        <w:t>assurer que l</w:t>
      </w:r>
      <w:r w:rsidR="00EC62DC" w:rsidRPr="00BB2C24">
        <w:rPr>
          <w:lang w:val="fr-CA"/>
        </w:rPr>
        <w:t xml:space="preserve">e matériel utilisé avec les </w:t>
      </w:r>
      <w:r w:rsidRPr="00BB2C24">
        <w:rPr>
          <w:lang w:val="fr-CA"/>
        </w:rPr>
        <w:t xml:space="preserve">explosifs peut être </w:t>
      </w:r>
      <w:r w:rsidR="009A1647" w:rsidRPr="00BB2C24">
        <w:rPr>
          <w:lang w:val="fr-CA"/>
        </w:rPr>
        <w:t xml:space="preserve">nettoyé </w:t>
      </w:r>
      <w:r w:rsidRPr="00BB2C24">
        <w:rPr>
          <w:lang w:val="fr-CA"/>
        </w:rPr>
        <w:t>soigneusement afin de réduire les risques d</w:t>
      </w:r>
      <w:r w:rsidR="00997B21" w:rsidRPr="00BB2C24">
        <w:rPr>
          <w:lang w:val="fr-CA"/>
        </w:rPr>
        <w:t>’</w:t>
      </w:r>
      <w:r w:rsidRPr="00BB2C24">
        <w:rPr>
          <w:lang w:val="fr-CA"/>
        </w:rPr>
        <w:t>incendie et d</w:t>
      </w:r>
      <w:r w:rsidR="00997B21" w:rsidRPr="00BB2C24">
        <w:rPr>
          <w:lang w:val="fr-CA"/>
        </w:rPr>
        <w:t>’</w:t>
      </w:r>
      <w:r w:rsidRPr="00BB2C24">
        <w:rPr>
          <w:lang w:val="fr-CA"/>
        </w:rPr>
        <w:t>explosion, de contrôler les sources d</w:t>
      </w:r>
      <w:r w:rsidR="00997B21" w:rsidRPr="00BB2C24">
        <w:rPr>
          <w:lang w:val="fr-CA"/>
        </w:rPr>
        <w:t>’</w:t>
      </w:r>
      <w:r w:rsidR="009A1647" w:rsidRPr="00BB2C24">
        <w:rPr>
          <w:lang w:val="fr-CA"/>
        </w:rPr>
        <w:t>allumage</w:t>
      </w:r>
      <w:r w:rsidRPr="00BB2C24">
        <w:rPr>
          <w:lang w:val="fr-CA"/>
        </w:rPr>
        <w:t xml:space="preserve"> et de réduire la probabilité </w:t>
      </w:r>
      <w:r w:rsidR="009A1647" w:rsidRPr="00BB2C24">
        <w:rPr>
          <w:lang w:val="fr-CA"/>
        </w:rPr>
        <w:t xml:space="preserve">que </w:t>
      </w:r>
      <w:r w:rsidR="00A9048B" w:rsidRPr="00BB2C24">
        <w:rPr>
          <w:lang w:val="fr-CA"/>
        </w:rPr>
        <w:t>d</w:t>
      </w:r>
      <w:r w:rsidR="009A1647" w:rsidRPr="00BB2C24">
        <w:rPr>
          <w:lang w:val="fr-CA"/>
        </w:rPr>
        <w:t xml:space="preserve">es incendies </w:t>
      </w:r>
      <w:r w:rsidR="004D5475" w:rsidRPr="00BB2C24">
        <w:rPr>
          <w:lang w:val="fr-CA"/>
        </w:rPr>
        <w:t>ou d</w:t>
      </w:r>
      <w:r w:rsidR="009A1647" w:rsidRPr="00BB2C24">
        <w:rPr>
          <w:lang w:val="fr-CA"/>
        </w:rPr>
        <w:t>es explosions s</w:t>
      </w:r>
      <w:r w:rsidRPr="00BB2C24">
        <w:rPr>
          <w:lang w:val="fr-CA"/>
        </w:rPr>
        <w:t>e propag</w:t>
      </w:r>
      <w:r w:rsidR="009A1647" w:rsidRPr="00BB2C24">
        <w:rPr>
          <w:lang w:val="fr-CA"/>
        </w:rPr>
        <w:t>e</w:t>
      </w:r>
      <w:r w:rsidRPr="00BB2C24">
        <w:rPr>
          <w:lang w:val="fr-CA"/>
        </w:rPr>
        <w:t>n</w:t>
      </w:r>
      <w:r w:rsidR="009A1647" w:rsidRPr="00BB2C24">
        <w:rPr>
          <w:lang w:val="fr-CA"/>
        </w:rPr>
        <w:t>t</w:t>
      </w:r>
      <w:r w:rsidRPr="00BB2C24">
        <w:rPr>
          <w:lang w:val="fr-CA"/>
        </w:rPr>
        <w:t>;</w:t>
      </w:r>
    </w:p>
    <w:p w14:paraId="67879F80" w14:textId="23499F08" w:rsidR="00F32597" w:rsidRPr="00BB2C24" w:rsidRDefault="00F32597" w:rsidP="00F32597">
      <w:pPr>
        <w:pStyle w:val="NoSpacing"/>
        <w:numPr>
          <w:ilvl w:val="0"/>
          <w:numId w:val="22"/>
        </w:numPr>
        <w:rPr>
          <w:lang w:val="fr-CA"/>
        </w:rPr>
      </w:pPr>
      <w:proofErr w:type="gramStart"/>
      <w:r w:rsidRPr="00BB2C24">
        <w:rPr>
          <w:lang w:val="fr-CA"/>
        </w:rPr>
        <w:t>séparer</w:t>
      </w:r>
      <w:proofErr w:type="gramEnd"/>
      <w:r w:rsidRPr="00BB2C24">
        <w:rPr>
          <w:lang w:val="fr-CA"/>
        </w:rPr>
        <w:t xml:space="preserve"> autant que possible les opérations</w:t>
      </w:r>
      <w:r w:rsidR="00D60053" w:rsidRPr="00BB2C24">
        <w:rPr>
          <w:lang w:val="fr-CA"/>
        </w:rPr>
        <w:t xml:space="preserve"> relati</w:t>
      </w:r>
      <w:r w:rsidR="00AE79DB" w:rsidRPr="00BB2C24">
        <w:rPr>
          <w:lang w:val="fr-CA"/>
        </w:rPr>
        <w:t>ve</w:t>
      </w:r>
      <w:r w:rsidR="00D60053" w:rsidRPr="00BB2C24">
        <w:rPr>
          <w:lang w:val="fr-CA"/>
        </w:rPr>
        <w:t>s aux</w:t>
      </w:r>
      <w:r w:rsidRPr="00BB2C24">
        <w:rPr>
          <w:lang w:val="fr-CA"/>
        </w:rPr>
        <w:t xml:space="preserve"> explosi</w:t>
      </w:r>
      <w:r w:rsidR="00D60053" w:rsidRPr="00BB2C24">
        <w:rPr>
          <w:lang w:val="fr-CA"/>
        </w:rPr>
        <w:t>f</w:t>
      </w:r>
      <w:r w:rsidRPr="00BB2C24">
        <w:rPr>
          <w:lang w:val="fr-CA"/>
        </w:rPr>
        <w:t>s des autres activités afin de réduire les risques d</w:t>
      </w:r>
      <w:r w:rsidR="00997B21" w:rsidRPr="00BB2C24">
        <w:rPr>
          <w:lang w:val="fr-CA"/>
        </w:rPr>
        <w:t>’</w:t>
      </w:r>
      <w:r w:rsidRPr="00BB2C24">
        <w:rPr>
          <w:lang w:val="fr-CA"/>
        </w:rPr>
        <w:t xml:space="preserve">incident (les choses qui ne sont pas </w:t>
      </w:r>
      <w:r w:rsidR="00D60053" w:rsidRPr="00BB2C24">
        <w:rPr>
          <w:lang w:val="fr-CA"/>
        </w:rPr>
        <w:t>nécessaires dans l</w:t>
      </w:r>
      <w:r w:rsidR="00997B21" w:rsidRPr="00BB2C24">
        <w:rPr>
          <w:lang w:val="fr-CA"/>
        </w:rPr>
        <w:t>’</w:t>
      </w:r>
      <w:r w:rsidRPr="00BB2C24">
        <w:rPr>
          <w:lang w:val="fr-CA"/>
        </w:rPr>
        <w:t>immédiat pour une opération</w:t>
      </w:r>
      <w:r w:rsidR="00D60053" w:rsidRPr="00BB2C24">
        <w:rPr>
          <w:lang w:val="fr-CA"/>
        </w:rPr>
        <w:t xml:space="preserve"> relative aux</w:t>
      </w:r>
      <w:r w:rsidRPr="00BB2C24">
        <w:rPr>
          <w:lang w:val="fr-CA"/>
        </w:rPr>
        <w:t xml:space="preserve"> explosi</w:t>
      </w:r>
      <w:r w:rsidR="00D60053" w:rsidRPr="00BB2C24">
        <w:rPr>
          <w:lang w:val="fr-CA"/>
        </w:rPr>
        <w:t>fs</w:t>
      </w:r>
      <w:r w:rsidRPr="00BB2C24">
        <w:rPr>
          <w:lang w:val="fr-CA"/>
        </w:rPr>
        <w:t xml:space="preserve"> </w:t>
      </w:r>
      <w:r w:rsidR="00A47E10">
        <w:rPr>
          <w:lang w:val="fr-CA"/>
        </w:rPr>
        <w:t>devraient</w:t>
      </w:r>
      <w:r w:rsidR="00A47E10" w:rsidRPr="00BB2C24">
        <w:rPr>
          <w:lang w:val="fr-CA"/>
        </w:rPr>
        <w:t xml:space="preserve"> </w:t>
      </w:r>
      <w:r w:rsidRPr="00BB2C24">
        <w:rPr>
          <w:lang w:val="fr-CA"/>
        </w:rPr>
        <w:t>être séparées</w:t>
      </w:r>
      <w:r w:rsidR="00D60053" w:rsidRPr="00BB2C24">
        <w:rPr>
          <w:lang w:val="fr-CA"/>
        </w:rPr>
        <w:t xml:space="preserve"> </w:t>
      </w:r>
      <w:r w:rsidR="00A47E10">
        <w:rPr>
          <w:lang w:val="fr-CA"/>
        </w:rPr>
        <w:t xml:space="preserve">de manière efficace </w:t>
      </w:r>
      <w:r w:rsidR="00D60053" w:rsidRPr="00BB2C24">
        <w:rPr>
          <w:lang w:val="fr-CA"/>
        </w:rPr>
        <w:t>de celle-ci</w:t>
      </w:r>
      <w:r w:rsidRPr="00BB2C24">
        <w:rPr>
          <w:lang w:val="fr-CA"/>
        </w:rPr>
        <w:t>);</w:t>
      </w:r>
    </w:p>
    <w:p w14:paraId="58FEE5DD" w14:textId="5A25209C" w:rsidR="00F32597" w:rsidRPr="00BB2C24" w:rsidRDefault="00F32597" w:rsidP="00F32597">
      <w:pPr>
        <w:pStyle w:val="NoSpacing"/>
        <w:numPr>
          <w:ilvl w:val="0"/>
          <w:numId w:val="22"/>
        </w:numPr>
        <w:rPr>
          <w:lang w:val="fr-CA"/>
        </w:rPr>
      </w:pPr>
      <w:proofErr w:type="gramStart"/>
      <w:r w:rsidRPr="00BB2C24">
        <w:rPr>
          <w:lang w:val="fr-CA"/>
        </w:rPr>
        <w:t>maintenir</w:t>
      </w:r>
      <w:proofErr w:type="gramEnd"/>
      <w:r w:rsidRPr="00BB2C24">
        <w:rPr>
          <w:lang w:val="fr-CA"/>
        </w:rPr>
        <w:t xml:space="preserve"> la quantité de matières inflammables et combustibles dans les zones </w:t>
      </w:r>
      <w:r w:rsidR="004D5501" w:rsidRPr="00BB2C24">
        <w:rPr>
          <w:lang w:val="fr-CA"/>
        </w:rPr>
        <w:t xml:space="preserve">des </w:t>
      </w:r>
      <w:r w:rsidRPr="00BB2C24">
        <w:rPr>
          <w:lang w:val="fr-CA"/>
        </w:rPr>
        <w:t>explosi</w:t>
      </w:r>
      <w:r w:rsidR="004D5501" w:rsidRPr="00BB2C24">
        <w:rPr>
          <w:lang w:val="fr-CA"/>
        </w:rPr>
        <w:t>f</w:t>
      </w:r>
      <w:r w:rsidRPr="00BB2C24">
        <w:rPr>
          <w:lang w:val="fr-CA"/>
        </w:rPr>
        <w:t>s au minimum nécessaire pour effectuer en toute sécurité et efficacement les opérations</w:t>
      </w:r>
      <w:r w:rsidR="004D5501" w:rsidRPr="00BB2C24">
        <w:rPr>
          <w:lang w:val="fr-CA"/>
        </w:rPr>
        <w:t xml:space="preserve"> relatives aux</w:t>
      </w:r>
      <w:r w:rsidRPr="00BB2C24">
        <w:rPr>
          <w:lang w:val="fr-CA"/>
        </w:rPr>
        <w:t xml:space="preserve"> explosi</w:t>
      </w:r>
      <w:r w:rsidR="004D5501" w:rsidRPr="00BB2C24">
        <w:rPr>
          <w:lang w:val="fr-CA"/>
        </w:rPr>
        <w:t>f</w:t>
      </w:r>
      <w:r w:rsidRPr="00BB2C24">
        <w:rPr>
          <w:lang w:val="fr-CA"/>
        </w:rPr>
        <w:t>s;</w:t>
      </w:r>
    </w:p>
    <w:p w14:paraId="7645A574" w14:textId="1722146B" w:rsidR="00807A7A" w:rsidRPr="00BB2C24" w:rsidRDefault="00F32597" w:rsidP="00F32597">
      <w:pPr>
        <w:pStyle w:val="NoSpacing"/>
        <w:numPr>
          <w:ilvl w:val="0"/>
          <w:numId w:val="22"/>
        </w:numPr>
        <w:rPr>
          <w:lang w:val="fr-CA"/>
        </w:rPr>
      </w:pPr>
      <w:proofErr w:type="gramStart"/>
      <w:r w:rsidRPr="00BB2C24">
        <w:rPr>
          <w:lang w:val="fr-CA"/>
        </w:rPr>
        <w:t>avoir</w:t>
      </w:r>
      <w:proofErr w:type="gramEnd"/>
      <w:r w:rsidRPr="00BB2C24">
        <w:rPr>
          <w:lang w:val="fr-CA"/>
        </w:rPr>
        <w:t xml:space="preserve"> des systèmes en place pour protéger les explosifs des sources qui pourraient provoquer leur </w:t>
      </w:r>
      <w:r w:rsidR="004D5501" w:rsidRPr="00BB2C24">
        <w:rPr>
          <w:lang w:val="fr-CA"/>
        </w:rPr>
        <w:t xml:space="preserve">allumage </w:t>
      </w:r>
      <w:r w:rsidRPr="00BB2C24">
        <w:rPr>
          <w:lang w:val="fr-CA"/>
        </w:rPr>
        <w:t xml:space="preserve">(comme </w:t>
      </w:r>
      <w:r w:rsidR="004D5501" w:rsidRPr="00BB2C24">
        <w:rPr>
          <w:lang w:val="fr-CA"/>
        </w:rPr>
        <w:t xml:space="preserve">un </w:t>
      </w:r>
      <w:r w:rsidRPr="00BB2C24">
        <w:rPr>
          <w:lang w:val="fr-CA"/>
        </w:rPr>
        <w:t xml:space="preserve">impact, </w:t>
      </w:r>
      <w:r w:rsidR="004D5501" w:rsidRPr="00BB2C24">
        <w:rPr>
          <w:lang w:val="fr-CA"/>
        </w:rPr>
        <w:t>une</w:t>
      </w:r>
      <w:r w:rsidRPr="00BB2C24">
        <w:rPr>
          <w:lang w:val="fr-CA"/>
        </w:rPr>
        <w:t xml:space="preserve"> friction, </w:t>
      </w:r>
      <w:r w:rsidR="004D5501" w:rsidRPr="00BB2C24">
        <w:rPr>
          <w:lang w:val="fr-CA"/>
        </w:rPr>
        <w:t>d</w:t>
      </w:r>
      <w:r w:rsidRPr="00BB2C24">
        <w:rPr>
          <w:lang w:val="fr-CA"/>
        </w:rPr>
        <w:t xml:space="preserve">es étincelles, la chaleur, la température, </w:t>
      </w:r>
      <w:r w:rsidR="004D5501" w:rsidRPr="00BB2C24">
        <w:rPr>
          <w:lang w:val="fr-CA"/>
        </w:rPr>
        <w:t>une</w:t>
      </w:r>
      <w:r w:rsidRPr="00BB2C24">
        <w:rPr>
          <w:lang w:val="fr-CA"/>
        </w:rPr>
        <w:t xml:space="preserve"> décharge électrique, </w:t>
      </w:r>
      <w:r w:rsidR="004D5501" w:rsidRPr="00BB2C24">
        <w:rPr>
          <w:lang w:val="fr-CA"/>
        </w:rPr>
        <w:t>une</w:t>
      </w:r>
      <w:r w:rsidRPr="00BB2C24">
        <w:rPr>
          <w:lang w:val="fr-CA"/>
        </w:rPr>
        <w:t xml:space="preserve"> pression excessive </w:t>
      </w:r>
      <w:r w:rsidR="004D5501" w:rsidRPr="00BB2C24">
        <w:rPr>
          <w:lang w:val="fr-CA"/>
        </w:rPr>
        <w:t xml:space="preserve">ou une </w:t>
      </w:r>
      <w:r w:rsidRPr="00BB2C24">
        <w:rPr>
          <w:lang w:val="fr-CA"/>
        </w:rPr>
        <w:t>incompatibilité chimique</w:t>
      </w:r>
      <w:r w:rsidR="00807A7A" w:rsidRPr="00BB2C24">
        <w:rPr>
          <w:lang w:val="fr-CA"/>
        </w:rPr>
        <w:t>).</w:t>
      </w:r>
    </w:p>
    <w:bookmarkEnd w:id="26"/>
    <w:bookmarkEnd w:id="27"/>
    <w:bookmarkEnd w:id="28"/>
    <w:p w14:paraId="5AA50356" w14:textId="77777777" w:rsidR="00807A7A" w:rsidRPr="00BB2C24" w:rsidRDefault="00807A7A" w:rsidP="00807A7A">
      <w:pPr>
        <w:pStyle w:val="NoSpacing"/>
        <w:rPr>
          <w:lang w:val="fr-CA"/>
        </w:rPr>
      </w:pPr>
    </w:p>
    <w:p w14:paraId="077DEA7D" w14:textId="48E06F55" w:rsidR="00807A7A" w:rsidRPr="00BB2C24" w:rsidRDefault="00981DEB" w:rsidP="00F559E6">
      <w:pPr>
        <w:pStyle w:val="Heading2"/>
        <w:ind w:left="578" w:hanging="578"/>
        <w:rPr>
          <w:szCs w:val="22"/>
          <w:lang w:val="fr-CA"/>
        </w:rPr>
      </w:pPr>
      <w:bookmarkStart w:id="31" w:name="_Toc497724489"/>
      <w:bookmarkStart w:id="32" w:name="_Toc58309412"/>
      <w:bookmarkStart w:id="33" w:name="_Toc134693417"/>
      <w:r w:rsidRPr="00BB2C24">
        <w:rPr>
          <w:szCs w:val="22"/>
          <w:lang w:val="fr-CA"/>
        </w:rPr>
        <w:t>Distances a</w:t>
      </w:r>
      <w:r w:rsidR="00807A7A" w:rsidRPr="00BB2C24">
        <w:rPr>
          <w:szCs w:val="22"/>
          <w:lang w:val="fr-CA"/>
        </w:rPr>
        <w:t>cceptable</w:t>
      </w:r>
      <w:bookmarkEnd w:id="31"/>
      <w:bookmarkEnd w:id="32"/>
      <w:r w:rsidRPr="00BB2C24">
        <w:rPr>
          <w:szCs w:val="22"/>
          <w:lang w:val="fr-CA"/>
        </w:rPr>
        <w:t>s</w:t>
      </w:r>
      <w:bookmarkEnd w:id="33"/>
    </w:p>
    <w:p w14:paraId="049974A3" w14:textId="77777777" w:rsidR="00807A7A" w:rsidRPr="00BB2C24" w:rsidRDefault="00807A7A" w:rsidP="00807A7A">
      <w:pPr>
        <w:pStyle w:val="NoSpacing"/>
        <w:rPr>
          <w:lang w:val="fr-CA"/>
        </w:rPr>
      </w:pPr>
    </w:p>
    <w:p w14:paraId="1A1D78F7" w14:textId="57816909" w:rsidR="00B71D46" w:rsidRPr="00BB2C24" w:rsidRDefault="00B71D46" w:rsidP="00B71D46">
      <w:pPr>
        <w:pStyle w:val="NoSpacing"/>
        <w:rPr>
          <w:b/>
          <w:bCs/>
          <w:lang w:val="fr-CA"/>
        </w:rPr>
      </w:pPr>
      <w:r w:rsidRPr="00BB2C24">
        <w:rPr>
          <w:b/>
          <w:bCs/>
          <w:lang w:val="fr-CA"/>
        </w:rPr>
        <w:t>R</w:t>
      </w:r>
      <w:r w:rsidR="00981DEB" w:rsidRPr="00BB2C24">
        <w:rPr>
          <w:b/>
          <w:bCs/>
          <w:lang w:val="fr-CA"/>
        </w:rPr>
        <w:t>èglement</w:t>
      </w:r>
      <w:r w:rsidRPr="00BB2C24">
        <w:rPr>
          <w:b/>
          <w:bCs/>
          <w:lang w:val="fr-CA"/>
        </w:rPr>
        <w:t>s</w:t>
      </w:r>
      <w:r w:rsidR="00981DEB" w:rsidRPr="00BB2C24">
        <w:rPr>
          <w:b/>
          <w:bCs/>
          <w:lang w:val="fr-CA"/>
        </w:rPr>
        <w:t xml:space="preserve"> pertinents</w:t>
      </w:r>
    </w:p>
    <w:p w14:paraId="0B72240E" w14:textId="5E8E5C2F" w:rsidR="00824752" w:rsidRPr="00BB2C24" w:rsidRDefault="00807A7A" w:rsidP="00BB0167">
      <w:pPr>
        <w:ind w:left="720"/>
        <w:rPr>
          <w:i/>
          <w:iCs/>
          <w:lang w:val="fr-CA"/>
        </w:rPr>
      </w:pPr>
      <w:r w:rsidRPr="00BB2C24">
        <w:rPr>
          <w:b/>
          <w:bCs/>
          <w:lang w:val="fr-CA"/>
        </w:rPr>
        <w:t>63 (1)</w:t>
      </w:r>
      <w:r w:rsidRPr="00BB2C24">
        <w:rPr>
          <w:lang w:val="fr-CA"/>
        </w:rPr>
        <w:t> </w:t>
      </w:r>
      <w:r w:rsidR="00824752" w:rsidRPr="00BB2C24">
        <w:rPr>
          <w:i/>
          <w:iCs/>
          <w:lang w:val="fr-CA"/>
        </w:rPr>
        <w:t>Chaque unité de fabrication, poudrière de</w:t>
      </w:r>
      <w:r w:rsidR="00BB0167" w:rsidRPr="00BB2C24">
        <w:rPr>
          <w:i/>
          <w:iCs/>
          <w:lang w:val="fr-CA"/>
        </w:rPr>
        <w:t xml:space="preserve"> </w:t>
      </w:r>
      <w:r w:rsidR="00824752" w:rsidRPr="00BB2C24">
        <w:rPr>
          <w:i/>
          <w:iCs/>
          <w:lang w:val="fr-CA"/>
        </w:rPr>
        <w:t>fabrique et installation de stockage de matières</w:t>
      </w:r>
    </w:p>
    <w:p w14:paraId="6CC374A3" w14:textId="79D52706" w:rsidR="00807A7A" w:rsidRPr="00BB2C24" w:rsidRDefault="00824752" w:rsidP="004D5501">
      <w:pPr>
        <w:ind w:left="720"/>
        <w:rPr>
          <w:i/>
          <w:iCs/>
          <w:lang w:val="fr-CA"/>
        </w:rPr>
      </w:pPr>
      <w:proofErr w:type="gramStart"/>
      <w:r w:rsidRPr="00BB2C24">
        <w:rPr>
          <w:i/>
          <w:iCs/>
          <w:lang w:val="fr-CA"/>
        </w:rPr>
        <w:t>premières</w:t>
      </w:r>
      <w:proofErr w:type="gramEnd"/>
      <w:r w:rsidRPr="00BB2C24">
        <w:rPr>
          <w:i/>
          <w:iCs/>
          <w:lang w:val="fr-CA"/>
        </w:rPr>
        <w:t xml:space="preserve"> est située à une distance acceptable des</w:t>
      </w:r>
      <w:r w:rsidR="00BB0167" w:rsidRPr="00BB2C24">
        <w:rPr>
          <w:i/>
          <w:iCs/>
          <w:lang w:val="fr-CA"/>
        </w:rPr>
        <w:t xml:space="preserve"> </w:t>
      </w:r>
      <w:r w:rsidRPr="00BB2C24">
        <w:rPr>
          <w:i/>
          <w:iCs/>
          <w:lang w:val="fr-CA"/>
        </w:rPr>
        <w:t>constructions et des infrastructures avoisinantes, ainsi</w:t>
      </w:r>
      <w:r w:rsidR="00BB0167" w:rsidRPr="00BB2C24">
        <w:rPr>
          <w:i/>
          <w:iCs/>
          <w:lang w:val="fr-CA"/>
        </w:rPr>
        <w:t xml:space="preserve"> </w:t>
      </w:r>
      <w:r w:rsidRPr="00BB2C24">
        <w:rPr>
          <w:i/>
          <w:iCs/>
          <w:lang w:val="fr-CA"/>
        </w:rPr>
        <w:t>que des endroits où des personnes sont fort susceptibles</w:t>
      </w:r>
      <w:r w:rsidR="004D5501" w:rsidRPr="00BB2C24">
        <w:rPr>
          <w:i/>
          <w:iCs/>
          <w:lang w:val="fr-CA"/>
        </w:rPr>
        <w:t xml:space="preserve"> </w:t>
      </w:r>
      <w:r w:rsidRPr="00BB2C24">
        <w:rPr>
          <w:i/>
          <w:iCs/>
          <w:lang w:val="fr-CA"/>
        </w:rPr>
        <w:t>de se trouver</w:t>
      </w:r>
      <w:r w:rsidR="00807A7A" w:rsidRPr="00BB2C24">
        <w:rPr>
          <w:i/>
          <w:iCs/>
          <w:lang w:val="fr-CA"/>
        </w:rPr>
        <w:t>.</w:t>
      </w:r>
    </w:p>
    <w:p w14:paraId="1D4376EE" w14:textId="428FA05A" w:rsidR="00BB0167" w:rsidRPr="00BB2C24" w:rsidRDefault="00807A7A" w:rsidP="00BB0167">
      <w:pPr>
        <w:ind w:left="720"/>
        <w:rPr>
          <w:i/>
          <w:iCs/>
          <w:lang w:val="fr-CA"/>
        </w:rPr>
      </w:pPr>
      <w:r w:rsidRPr="00BB2C24">
        <w:rPr>
          <w:b/>
          <w:bCs/>
          <w:lang w:val="fr-CA"/>
        </w:rPr>
        <w:t>(2)</w:t>
      </w:r>
      <w:r w:rsidRPr="00BB2C24">
        <w:rPr>
          <w:lang w:val="fr-CA"/>
        </w:rPr>
        <w:t> </w:t>
      </w:r>
      <w:r w:rsidR="00BB0167" w:rsidRPr="00BB2C24">
        <w:rPr>
          <w:i/>
          <w:iCs/>
          <w:lang w:val="fr-CA"/>
        </w:rPr>
        <w:t>La distance acceptable est déterminée par le ministre en fonction des risques pour les personnes ou les biens, compte tenu de la quantité et du type d</w:t>
      </w:r>
      <w:r w:rsidR="00997B21" w:rsidRPr="00BB2C24">
        <w:rPr>
          <w:i/>
          <w:iCs/>
          <w:lang w:val="fr-CA"/>
        </w:rPr>
        <w:t>’</w:t>
      </w:r>
      <w:r w:rsidR="00BB0167" w:rsidRPr="00BB2C24">
        <w:rPr>
          <w:i/>
          <w:iCs/>
          <w:lang w:val="fr-CA"/>
        </w:rPr>
        <w:t>explosifs qui seront fabriqués, des matières premières qui seront utilisées, des opérations de fabrication qui seront</w:t>
      </w:r>
    </w:p>
    <w:p w14:paraId="597E4C3B" w14:textId="06F6C77B" w:rsidR="00BB0167" w:rsidRPr="00BB2C24" w:rsidRDefault="00BB0167" w:rsidP="00BB0167">
      <w:pPr>
        <w:ind w:left="720"/>
        <w:rPr>
          <w:i/>
          <w:iCs/>
          <w:lang w:val="fr-CA"/>
        </w:rPr>
      </w:pPr>
      <w:proofErr w:type="gramStart"/>
      <w:r w:rsidRPr="00BB2C24">
        <w:rPr>
          <w:i/>
          <w:iCs/>
          <w:lang w:val="fr-CA"/>
        </w:rPr>
        <w:t>effectuées</w:t>
      </w:r>
      <w:proofErr w:type="gramEnd"/>
      <w:r w:rsidRPr="00BB2C24">
        <w:rPr>
          <w:i/>
          <w:iCs/>
          <w:lang w:val="fr-CA"/>
        </w:rPr>
        <w:t>, de la solidité, de la proximité et de l</w:t>
      </w:r>
      <w:r w:rsidR="00997B21" w:rsidRPr="00BB2C24">
        <w:rPr>
          <w:i/>
          <w:iCs/>
          <w:lang w:val="fr-CA"/>
        </w:rPr>
        <w:t>’</w:t>
      </w:r>
      <w:r w:rsidRPr="00BB2C24">
        <w:rPr>
          <w:i/>
          <w:iCs/>
          <w:lang w:val="fr-CA"/>
        </w:rPr>
        <w:t>utilisation des constructions et des infrastructures avoisinantes et du nombre de personnes qui sont fort susceptibles de se</w:t>
      </w:r>
    </w:p>
    <w:p w14:paraId="215E722D" w14:textId="26E6E571" w:rsidR="00807A7A" w:rsidRPr="00BB2C24" w:rsidRDefault="00BB0167" w:rsidP="00BB0167">
      <w:pPr>
        <w:ind w:left="720"/>
        <w:rPr>
          <w:i/>
          <w:iCs/>
          <w:lang w:val="fr-CA"/>
        </w:rPr>
      </w:pPr>
      <w:proofErr w:type="gramStart"/>
      <w:r w:rsidRPr="00BB2C24">
        <w:rPr>
          <w:i/>
          <w:iCs/>
          <w:lang w:val="fr-CA"/>
        </w:rPr>
        <w:t>trouver</w:t>
      </w:r>
      <w:proofErr w:type="gramEnd"/>
      <w:r w:rsidRPr="00BB2C24">
        <w:rPr>
          <w:i/>
          <w:iCs/>
          <w:lang w:val="fr-CA"/>
        </w:rPr>
        <w:t xml:space="preserve"> à proximité de l</w:t>
      </w:r>
      <w:r w:rsidR="00997B21" w:rsidRPr="00BB2C24">
        <w:rPr>
          <w:i/>
          <w:iCs/>
          <w:lang w:val="fr-CA"/>
        </w:rPr>
        <w:t>’</w:t>
      </w:r>
      <w:r w:rsidRPr="00BB2C24">
        <w:rPr>
          <w:i/>
          <w:iCs/>
          <w:lang w:val="fr-CA"/>
        </w:rPr>
        <w:t>unité, de la poudrière ou de l</w:t>
      </w:r>
      <w:r w:rsidR="00997B21" w:rsidRPr="00BB2C24">
        <w:rPr>
          <w:i/>
          <w:iCs/>
          <w:lang w:val="fr-CA"/>
        </w:rPr>
        <w:t>’</w:t>
      </w:r>
      <w:r w:rsidRPr="00BB2C24">
        <w:rPr>
          <w:i/>
          <w:iCs/>
          <w:lang w:val="fr-CA"/>
        </w:rPr>
        <w:t>installation</w:t>
      </w:r>
      <w:r w:rsidR="00807A7A" w:rsidRPr="00BB2C24">
        <w:rPr>
          <w:i/>
          <w:iCs/>
          <w:lang w:val="fr-CA"/>
        </w:rPr>
        <w:t>.</w:t>
      </w:r>
    </w:p>
    <w:p w14:paraId="3F4EDD9F" w14:textId="77777777" w:rsidR="00807A7A" w:rsidRPr="00BB2C24" w:rsidRDefault="00807A7A" w:rsidP="00807A7A">
      <w:pPr>
        <w:rPr>
          <w:lang w:val="fr-CA"/>
        </w:rPr>
      </w:pPr>
    </w:p>
    <w:p w14:paraId="0FA7B042" w14:textId="5F0FF7E9" w:rsidR="00F32597" w:rsidRPr="00BB2C24" w:rsidRDefault="00F32597" w:rsidP="00F32597">
      <w:pPr>
        <w:rPr>
          <w:lang w:val="fr-CA"/>
        </w:rPr>
      </w:pPr>
      <w:r w:rsidRPr="00BB2C24">
        <w:rPr>
          <w:lang w:val="fr-CA"/>
        </w:rPr>
        <w:t>Sauf indication contraire</w:t>
      </w:r>
      <w:r w:rsidR="004D5501" w:rsidRPr="00BB2C24">
        <w:rPr>
          <w:lang w:val="fr-CA"/>
        </w:rPr>
        <w:t xml:space="preserve"> contenue</w:t>
      </w:r>
      <w:r w:rsidRPr="00BB2C24">
        <w:rPr>
          <w:lang w:val="fr-CA"/>
        </w:rPr>
        <w:t xml:space="preserve"> dans l</w:t>
      </w:r>
      <w:r w:rsidR="004D5501" w:rsidRPr="00BB2C24">
        <w:rPr>
          <w:lang w:val="fr-CA"/>
        </w:rPr>
        <w:t>a</w:t>
      </w:r>
      <w:r w:rsidRPr="00BB2C24">
        <w:rPr>
          <w:lang w:val="fr-CA"/>
        </w:rPr>
        <w:t xml:space="preserve"> présente directi</w:t>
      </w:r>
      <w:r w:rsidR="004D5501" w:rsidRPr="00BB2C24">
        <w:rPr>
          <w:lang w:val="fr-CA"/>
        </w:rPr>
        <w:t>v</w:t>
      </w:r>
      <w:r w:rsidRPr="00BB2C24">
        <w:rPr>
          <w:lang w:val="fr-CA"/>
        </w:rPr>
        <w:t xml:space="preserve">e, le </w:t>
      </w:r>
      <w:r w:rsidR="0033411A">
        <w:rPr>
          <w:lang w:val="fr-CA"/>
        </w:rPr>
        <w:t>M</w:t>
      </w:r>
      <w:r w:rsidR="0033411A" w:rsidRPr="00BB2C24">
        <w:rPr>
          <w:lang w:val="fr-CA"/>
        </w:rPr>
        <w:t xml:space="preserve">inistre </w:t>
      </w:r>
      <w:r w:rsidRPr="00BB2C24">
        <w:rPr>
          <w:lang w:val="fr-CA"/>
        </w:rPr>
        <w:t>a déterminé que les distances acceptables du paragraphe 63(2) font référence à la distance de séparation indiquée dans la</w:t>
      </w:r>
      <w:r w:rsidR="004D5501" w:rsidRPr="00BB2C24">
        <w:rPr>
          <w:lang w:val="fr-CA"/>
        </w:rPr>
        <w:t xml:space="preserve"> </w:t>
      </w:r>
      <w:r w:rsidR="00CB6B8A" w:rsidRPr="00BB2C24">
        <w:rPr>
          <w:lang w:val="fr-CA"/>
        </w:rPr>
        <w:t xml:space="preserve">Norme nationale du Canada CAN/BNQ 2910–510/2015 intitulée Explosifs — Distances par </w:t>
      </w:r>
      <w:r w:rsidR="00CB6B8A" w:rsidRPr="00BB2C24">
        <w:rPr>
          <w:lang w:val="fr-CA"/>
        </w:rPr>
        <w:lastRenderedPageBreak/>
        <w:t>rapport à la quantité d</w:t>
      </w:r>
      <w:r w:rsidR="00997B21" w:rsidRPr="00BB2C24">
        <w:rPr>
          <w:lang w:val="fr-CA"/>
        </w:rPr>
        <w:t>’</w:t>
      </w:r>
      <w:r w:rsidR="00CB6B8A" w:rsidRPr="00BB2C24">
        <w:rPr>
          <w:lang w:val="fr-CA"/>
        </w:rPr>
        <w:t>explosifs</w:t>
      </w:r>
      <w:r w:rsidR="004D5501" w:rsidRPr="00BB2C24">
        <w:rPr>
          <w:lang w:val="fr-CA"/>
        </w:rPr>
        <w:t xml:space="preserve"> </w:t>
      </w:r>
      <w:r w:rsidRPr="00BB2C24">
        <w:rPr>
          <w:lang w:val="fr-CA"/>
        </w:rPr>
        <w:t>(</w:t>
      </w:r>
      <w:r w:rsidR="004D5501" w:rsidRPr="00BB2C24">
        <w:rPr>
          <w:lang w:val="fr-CA"/>
        </w:rPr>
        <w:t xml:space="preserve">désignée </w:t>
      </w:r>
      <w:r w:rsidRPr="00BB2C24">
        <w:rPr>
          <w:lang w:val="fr-CA"/>
        </w:rPr>
        <w:t>ci-après</w:t>
      </w:r>
      <w:r w:rsidR="004D5501" w:rsidRPr="00BB2C24">
        <w:rPr>
          <w:lang w:val="fr-CA"/>
        </w:rPr>
        <w:t xml:space="preserve"> sous le nom de</w:t>
      </w:r>
      <w:r w:rsidRPr="00BB2C24">
        <w:rPr>
          <w:lang w:val="fr-CA"/>
        </w:rPr>
        <w:t xml:space="preserve"> Norme QD).</w:t>
      </w:r>
    </w:p>
    <w:p w14:paraId="2F217C24" w14:textId="77777777" w:rsidR="00F32597" w:rsidRPr="00BB2C24" w:rsidRDefault="00F32597" w:rsidP="00F32597">
      <w:pPr>
        <w:rPr>
          <w:lang w:val="fr-CA"/>
        </w:rPr>
      </w:pPr>
    </w:p>
    <w:p w14:paraId="28CCB11A" w14:textId="2D452223" w:rsidR="00807A7A" w:rsidRPr="00BB2C24" w:rsidRDefault="00F32597" w:rsidP="00F32597">
      <w:pPr>
        <w:rPr>
          <w:lang w:val="fr-CA"/>
        </w:rPr>
      </w:pPr>
      <w:r w:rsidRPr="00BB2C24">
        <w:rPr>
          <w:lang w:val="fr-CA"/>
        </w:rPr>
        <w:t xml:space="preserve">Le </w:t>
      </w:r>
      <w:r w:rsidR="0033411A">
        <w:rPr>
          <w:lang w:val="fr-CA"/>
        </w:rPr>
        <w:t>M</w:t>
      </w:r>
      <w:r w:rsidR="0033411A" w:rsidRPr="00BB2C24">
        <w:rPr>
          <w:lang w:val="fr-CA"/>
        </w:rPr>
        <w:t xml:space="preserve">inistre </w:t>
      </w:r>
      <w:r w:rsidRPr="00BB2C24">
        <w:rPr>
          <w:lang w:val="fr-CA"/>
        </w:rPr>
        <w:t>a également déterminé que</w:t>
      </w:r>
      <w:r w:rsidR="00981DEB" w:rsidRPr="00BB2C24">
        <w:rPr>
          <w:lang w:val="fr-CA"/>
        </w:rPr>
        <w:t> </w:t>
      </w:r>
      <w:r w:rsidR="00807A7A" w:rsidRPr="00BB2C24">
        <w:rPr>
          <w:lang w:val="fr-CA"/>
        </w:rPr>
        <w:t>:</w:t>
      </w:r>
    </w:p>
    <w:p w14:paraId="5E7271AA" w14:textId="2BA576E3" w:rsidR="00066805" w:rsidRPr="00BB2C24" w:rsidRDefault="00066805" w:rsidP="00066805">
      <w:pPr>
        <w:pStyle w:val="ListParagraph"/>
        <w:numPr>
          <w:ilvl w:val="0"/>
          <w:numId w:val="10"/>
        </w:numPr>
        <w:rPr>
          <w:lang w:val="fr-CA"/>
        </w:rPr>
      </w:pPr>
      <w:r w:rsidRPr="00BB2C24">
        <w:rPr>
          <w:lang w:val="fr-CA"/>
        </w:rPr>
        <w:t>Les génératr</w:t>
      </w:r>
      <w:r w:rsidR="00DD3B2C" w:rsidRPr="00BB2C24">
        <w:rPr>
          <w:lang w:val="fr-CA"/>
        </w:rPr>
        <w:t>ice</w:t>
      </w:r>
      <w:r w:rsidRPr="00BB2C24">
        <w:rPr>
          <w:lang w:val="fr-CA"/>
        </w:rPr>
        <w:t xml:space="preserve">s, compresseurs ou autres équipements </w:t>
      </w:r>
      <w:r w:rsidR="00DD3B2C" w:rsidRPr="00BB2C24">
        <w:rPr>
          <w:lang w:val="fr-CA"/>
        </w:rPr>
        <w:t xml:space="preserve">qui </w:t>
      </w:r>
      <w:r w:rsidRPr="00BB2C24">
        <w:rPr>
          <w:lang w:val="fr-CA"/>
        </w:rPr>
        <w:t>utilis</w:t>
      </w:r>
      <w:r w:rsidR="00DD3B2C" w:rsidRPr="00BB2C24">
        <w:rPr>
          <w:lang w:val="fr-CA"/>
        </w:rPr>
        <w:t>e</w:t>
      </w:r>
      <w:r w:rsidRPr="00BB2C24">
        <w:rPr>
          <w:lang w:val="fr-CA"/>
        </w:rPr>
        <w:t xml:space="preserve">nt du carburant doivent </w:t>
      </w:r>
      <w:r w:rsidR="00DD3B2C" w:rsidRPr="00BB2C24">
        <w:rPr>
          <w:lang w:val="fr-CA"/>
        </w:rPr>
        <w:t>s</w:t>
      </w:r>
      <w:r w:rsidRPr="00BB2C24">
        <w:rPr>
          <w:lang w:val="fr-CA"/>
        </w:rPr>
        <w:t>e</w:t>
      </w:r>
      <w:r w:rsidR="00DD3B2C" w:rsidRPr="00BB2C24">
        <w:rPr>
          <w:lang w:val="fr-CA"/>
        </w:rPr>
        <w:t xml:space="preserve"> trouver</w:t>
      </w:r>
      <w:r w:rsidRPr="00BB2C24">
        <w:rPr>
          <w:lang w:val="fr-CA"/>
        </w:rPr>
        <w:t xml:space="preserve"> à au moins 25</w:t>
      </w:r>
      <w:r w:rsidR="004C278E" w:rsidRPr="00BB2C24">
        <w:rPr>
          <w:lang w:val="fr-CA"/>
        </w:rPr>
        <w:t> </w:t>
      </w:r>
      <w:r w:rsidRPr="00BB2C24">
        <w:rPr>
          <w:lang w:val="fr-CA"/>
        </w:rPr>
        <w:t>m des explosifs.</w:t>
      </w:r>
    </w:p>
    <w:p w14:paraId="677F5EB9" w14:textId="4A5916F1" w:rsidR="00066805" w:rsidRPr="00BB2C24" w:rsidRDefault="00066805" w:rsidP="00066805">
      <w:pPr>
        <w:pStyle w:val="ListParagraph"/>
        <w:numPr>
          <w:ilvl w:val="0"/>
          <w:numId w:val="10"/>
        </w:numPr>
        <w:rPr>
          <w:lang w:val="fr-CA"/>
        </w:rPr>
      </w:pPr>
      <w:r w:rsidRPr="00BB2C24">
        <w:rPr>
          <w:lang w:val="fr-CA"/>
        </w:rPr>
        <w:t xml:space="preserve">Un véhicule de </w:t>
      </w:r>
      <w:r w:rsidR="00DD3B2C" w:rsidRPr="00BB2C24">
        <w:rPr>
          <w:lang w:val="fr-CA"/>
        </w:rPr>
        <w:t>fabrication</w:t>
      </w:r>
      <w:r w:rsidRPr="00BB2C24">
        <w:rPr>
          <w:lang w:val="fr-CA"/>
        </w:rPr>
        <w:t xml:space="preserve"> mobile (U</w:t>
      </w:r>
      <w:r w:rsidR="00DD3B2C" w:rsidRPr="00BB2C24">
        <w:rPr>
          <w:lang w:val="fr-CA"/>
        </w:rPr>
        <w:t>FM</w:t>
      </w:r>
      <w:r w:rsidRPr="00BB2C24">
        <w:rPr>
          <w:lang w:val="fr-CA"/>
        </w:rPr>
        <w:t xml:space="preserve">) </w:t>
      </w:r>
      <w:r w:rsidR="00DD3B2C" w:rsidRPr="00BB2C24">
        <w:rPr>
          <w:lang w:val="fr-CA"/>
        </w:rPr>
        <w:t>qui ne contient</w:t>
      </w:r>
      <w:r w:rsidRPr="00BB2C24">
        <w:rPr>
          <w:lang w:val="fr-CA"/>
        </w:rPr>
        <w:t xml:space="preserve"> </w:t>
      </w:r>
      <w:r w:rsidR="00DD3B2C" w:rsidRPr="00BB2C24">
        <w:rPr>
          <w:lang w:val="fr-CA"/>
        </w:rPr>
        <w:t>qu</w:t>
      </w:r>
      <w:r w:rsidR="00997B21" w:rsidRPr="00BB2C24">
        <w:rPr>
          <w:lang w:val="fr-CA"/>
        </w:rPr>
        <w:t>’</w:t>
      </w:r>
      <w:r w:rsidRPr="00BB2C24">
        <w:rPr>
          <w:lang w:val="fr-CA"/>
        </w:rPr>
        <w:t xml:space="preserve">un </w:t>
      </w:r>
      <w:r w:rsidR="0033411A">
        <w:rPr>
          <w:lang w:val="fr-CA"/>
        </w:rPr>
        <w:t>fond de réservoir</w:t>
      </w:r>
      <w:r w:rsidR="004B6DE3">
        <w:rPr>
          <w:lang w:val="fr-CA"/>
        </w:rPr>
        <w:t xml:space="preserve">, et </w:t>
      </w:r>
      <w:r w:rsidR="004B6DE3" w:rsidRPr="004B6DE3">
        <w:rPr>
          <w:lang w:val="fr-CA"/>
        </w:rPr>
        <w:t>les citernes vides, citernes, silos et équipements contaminés de moins de 250 kg,</w:t>
      </w:r>
      <w:r w:rsidRPr="00BB2C24">
        <w:rPr>
          <w:lang w:val="fr-CA"/>
        </w:rPr>
        <w:t xml:space="preserve"> peut être considéré comme ayant </w:t>
      </w:r>
      <w:r w:rsidR="00DD3B2C" w:rsidRPr="00BB2C24">
        <w:rPr>
          <w:lang w:val="fr-CA"/>
        </w:rPr>
        <w:t xml:space="preserve">une QNE </w:t>
      </w:r>
      <w:r w:rsidR="00F805D2">
        <w:rPr>
          <w:lang w:val="fr-CA"/>
        </w:rPr>
        <w:t>Z</w:t>
      </w:r>
      <w:r w:rsidRPr="00BB2C24">
        <w:rPr>
          <w:lang w:val="fr-CA"/>
        </w:rPr>
        <w:t xml:space="preserve">éro </w:t>
      </w:r>
      <w:r w:rsidR="0033411A">
        <w:rPr>
          <w:lang w:val="fr-CA"/>
        </w:rPr>
        <w:t xml:space="preserve">en ce qui concerne les exigences en matière </w:t>
      </w:r>
      <w:r w:rsidR="007033BB">
        <w:rPr>
          <w:lang w:val="fr-CA"/>
        </w:rPr>
        <w:t>de distance acceptable par rapport aux lieux</w:t>
      </w:r>
      <w:r w:rsidRPr="00BB2C24">
        <w:rPr>
          <w:lang w:val="fr-CA"/>
        </w:rPr>
        <w:t xml:space="preserve"> vulnérables qui font partie de l</w:t>
      </w:r>
      <w:r w:rsidR="00997B21" w:rsidRPr="00BB2C24">
        <w:rPr>
          <w:lang w:val="fr-CA"/>
        </w:rPr>
        <w:t>’</w:t>
      </w:r>
      <w:r w:rsidRPr="00BB2C24">
        <w:rPr>
          <w:lang w:val="fr-CA"/>
        </w:rPr>
        <w:t xml:space="preserve">opération autorisée. Les distances aux opérations extérieures doivent </w:t>
      </w:r>
      <w:r w:rsidR="00224D22" w:rsidRPr="00BB2C24">
        <w:rPr>
          <w:lang w:val="fr-CA"/>
        </w:rPr>
        <w:t>satisfai</w:t>
      </w:r>
      <w:r w:rsidRPr="00BB2C24">
        <w:rPr>
          <w:lang w:val="fr-CA"/>
        </w:rPr>
        <w:t xml:space="preserve">re aux exigences de la </w:t>
      </w:r>
      <w:r w:rsidR="00224D22" w:rsidRPr="00BB2C24">
        <w:rPr>
          <w:lang w:val="fr-CA"/>
        </w:rPr>
        <w:t>N</w:t>
      </w:r>
      <w:r w:rsidRPr="00BB2C24">
        <w:rPr>
          <w:lang w:val="fr-CA"/>
        </w:rPr>
        <w:t xml:space="preserve">orme QD. </w:t>
      </w:r>
      <w:r w:rsidR="00224D22" w:rsidRPr="00BB2C24">
        <w:rPr>
          <w:lang w:val="fr-CA"/>
        </w:rPr>
        <w:t>Il faut maintenir u</w:t>
      </w:r>
      <w:r w:rsidRPr="00BB2C24">
        <w:rPr>
          <w:lang w:val="fr-CA"/>
        </w:rPr>
        <w:t>ne distance minimale de 25 m entre les U</w:t>
      </w:r>
      <w:r w:rsidR="00224D22" w:rsidRPr="00BB2C24">
        <w:rPr>
          <w:lang w:val="fr-CA"/>
        </w:rPr>
        <w:t>F</w:t>
      </w:r>
      <w:r w:rsidRPr="00BB2C24">
        <w:rPr>
          <w:lang w:val="fr-CA"/>
        </w:rPr>
        <w:t>M et les lieux de fabrication et d</w:t>
      </w:r>
      <w:r w:rsidR="00224D22" w:rsidRPr="00BB2C24">
        <w:rPr>
          <w:lang w:val="fr-CA"/>
        </w:rPr>
        <w:t>e stock</w:t>
      </w:r>
      <w:r w:rsidRPr="00BB2C24">
        <w:rPr>
          <w:lang w:val="fr-CA"/>
        </w:rPr>
        <w:t>age d</w:t>
      </w:r>
      <w:r w:rsidR="00224D22" w:rsidRPr="00BB2C24">
        <w:rPr>
          <w:lang w:val="fr-CA"/>
        </w:rPr>
        <w:t xml:space="preserve">es </w:t>
      </w:r>
      <w:r w:rsidRPr="00BB2C24">
        <w:rPr>
          <w:lang w:val="fr-CA"/>
        </w:rPr>
        <w:t>explosifs et d</w:t>
      </w:r>
      <w:r w:rsidR="00224D22" w:rsidRPr="00BB2C24">
        <w:rPr>
          <w:lang w:val="fr-CA"/>
        </w:rPr>
        <w:t>u N</w:t>
      </w:r>
      <w:r w:rsidRPr="00BB2C24">
        <w:rPr>
          <w:lang w:val="fr-CA"/>
        </w:rPr>
        <w:t xml:space="preserve">A, à moins </w:t>
      </w:r>
      <w:r w:rsidR="00224D22" w:rsidRPr="00BB2C24">
        <w:rPr>
          <w:lang w:val="fr-CA"/>
        </w:rPr>
        <w:t>que le ministre n</w:t>
      </w:r>
      <w:r w:rsidR="00997B21" w:rsidRPr="00BB2C24">
        <w:rPr>
          <w:lang w:val="fr-CA"/>
        </w:rPr>
        <w:t>’</w:t>
      </w:r>
      <w:r w:rsidR="00224D22" w:rsidRPr="00BB2C24">
        <w:rPr>
          <w:lang w:val="fr-CA"/>
        </w:rPr>
        <w:t xml:space="preserve">ait </w:t>
      </w:r>
      <w:r w:rsidRPr="00BB2C24">
        <w:rPr>
          <w:lang w:val="fr-CA"/>
        </w:rPr>
        <w:t>approuvé</w:t>
      </w:r>
      <w:r w:rsidR="00224D22" w:rsidRPr="00BB2C24">
        <w:rPr>
          <w:lang w:val="fr-CA"/>
        </w:rPr>
        <w:t xml:space="preserve"> </w:t>
      </w:r>
      <w:r w:rsidR="007033BB">
        <w:rPr>
          <w:lang w:val="fr-CA"/>
        </w:rPr>
        <w:t>autrement</w:t>
      </w:r>
      <w:r w:rsidRPr="00BB2C24">
        <w:rPr>
          <w:lang w:val="fr-CA"/>
        </w:rPr>
        <w:t xml:space="preserve"> </w:t>
      </w:r>
      <w:r w:rsidR="00224D22" w:rsidRPr="00BB2C24">
        <w:rPr>
          <w:lang w:val="fr-CA"/>
        </w:rPr>
        <w:t xml:space="preserve">dans </w:t>
      </w:r>
      <w:r w:rsidRPr="00BB2C24">
        <w:rPr>
          <w:lang w:val="fr-CA"/>
        </w:rPr>
        <w:t>l</w:t>
      </w:r>
      <w:r w:rsidR="00224D22" w:rsidRPr="00BB2C24">
        <w:rPr>
          <w:lang w:val="fr-CA"/>
        </w:rPr>
        <w:t>a</w:t>
      </w:r>
      <w:r w:rsidRPr="00BB2C24">
        <w:rPr>
          <w:lang w:val="fr-CA"/>
        </w:rPr>
        <w:t xml:space="preserve"> </w:t>
      </w:r>
      <w:r w:rsidR="00224D22" w:rsidRPr="00BB2C24">
        <w:rPr>
          <w:lang w:val="fr-CA"/>
        </w:rPr>
        <w:t>licence</w:t>
      </w:r>
      <w:r w:rsidRPr="00BB2C24">
        <w:rPr>
          <w:lang w:val="fr-CA"/>
        </w:rPr>
        <w:t>.</w:t>
      </w:r>
    </w:p>
    <w:p w14:paraId="1C61C27D" w14:textId="24E85A3E" w:rsidR="00066805" w:rsidRPr="00BB2C24" w:rsidRDefault="00066805" w:rsidP="00066805">
      <w:pPr>
        <w:pStyle w:val="ListParagraph"/>
        <w:numPr>
          <w:ilvl w:val="0"/>
          <w:numId w:val="10"/>
        </w:numPr>
        <w:rPr>
          <w:lang w:val="fr-CA"/>
        </w:rPr>
      </w:pPr>
      <w:r w:rsidRPr="00BB2C24">
        <w:rPr>
          <w:lang w:val="fr-CA"/>
        </w:rPr>
        <w:t xml:space="preserve">Un véhicule </w:t>
      </w:r>
      <w:r w:rsidR="00DB1703" w:rsidRPr="00BB2C24">
        <w:rPr>
          <w:lang w:val="fr-CA"/>
        </w:rPr>
        <w:t>utilisé seulement pour la</w:t>
      </w:r>
      <w:r w:rsidRPr="00BB2C24">
        <w:rPr>
          <w:lang w:val="fr-CA"/>
        </w:rPr>
        <w:t xml:space="preserve"> </w:t>
      </w:r>
      <w:r w:rsidR="001B6572" w:rsidRPr="00BB2C24">
        <w:rPr>
          <w:lang w:val="fr-CA"/>
        </w:rPr>
        <w:t>fabrication</w:t>
      </w:r>
      <w:r w:rsidRPr="00BB2C24">
        <w:rPr>
          <w:lang w:val="fr-CA"/>
        </w:rPr>
        <w:t xml:space="preserve"> </w:t>
      </w:r>
      <w:r w:rsidR="001B6572" w:rsidRPr="00BB2C24">
        <w:rPr>
          <w:lang w:val="fr-CA"/>
        </w:rPr>
        <w:t>d</w:t>
      </w:r>
      <w:r w:rsidR="00C05CCF">
        <w:rPr>
          <w:lang w:val="fr-CA"/>
        </w:rPr>
        <w:t>’</w:t>
      </w:r>
      <w:r w:rsidR="007033BB">
        <w:rPr>
          <w:lang w:val="fr-CA"/>
        </w:rPr>
        <w:t>ANFO</w:t>
      </w:r>
      <w:r w:rsidR="007033BB" w:rsidRPr="00BB2C24">
        <w:rPr>
          <w:lang w:val="fr-CA"/>
        </w:rPr>
        <w:t xml:space="preserve"> </w:t>
      </w:r>
      <w:r w:rsidR="00DB1703" w:rsidRPr="00BB2C24">
        <w:rPr>
          <w:lang w:val="fr-CA"/>
        </w:rPr>
        <w:t xml:space="preserve">et </w:t>
      </w:r>
      <w:r w:rsidRPr="00BB2C24">
        <w:rPr>
          <w:lang w:val="fr-CA"/>
        </w:rPr>
        <w:t>qu</w:t>
      </w:r>
      <w:r w:rsidR="00DB1703" w:rsidRPr="00BB2C24">
        <w:rPr>
          <w:lang w:val="fr-CA"/>
        </w:rPr>
        <w:t>i</w:t>
      </w:r>
      <w:r w:rsidR="001B6572" w:rsidRPr="00BB2C24">
        <w:rPr>
          <w:lang w:val="fr-CA"/>
        </w:rPr>
        <w:t xml:space="preserve"> ne conti</w:t>
      </w:r>
      <w:r w:rsidRPr="00BB2C24">
        <w:rPr>
          <w:lang w:val="fr-CA"/>
        </w:rPr>
        <w:t xml:space="preserve">ent </w:t>
      </w:r>
      <w:r w:rsidR="001B6572" w:rsidRPr="00BB2C24">
        <w:rPr>
          <w:lang w:val="fr-CA"/>
        </w:rPr>
        <w:t>qu</w:t>
      </w:r>
      <w:r w:rsidR="00997B21" w:rsidRPr="00BB2C24">
        <w:rPr>
          <w:lang w:val="fr-CA"/>
        </w:rPr>
        <w:t>’</w:t>
      </w:r>
      <w:r w:rsidR="001B6572" w:rsidRPr="00BB2C24">
        <w:rPr>
          <w:lang w:val="fr-CA"/>
        </w:rPr>
        <w:t>un</w:t>
      </w:r>
      <w:r w:rsidRPr="00BB2C24">
        <w:rPr>
          <w:lang w:val="fr-CA"/>
        </w:rPr>
        <w:t xml:space="preserve"> </w:t>
      </w:r>
      <w:r w:rsidR="00AA17C4">
        <w:rPr>
          <w:lang w:val="fr-CA"/>
        </w:rPr>
        <w:t>fond de réservoir</w:t>
      </w:r>
      <w:r w:rsidRPr="00BB2C24">
        <w:rPr>
          <w:lang w:val="fr-CA"/>
        </w:rPr>
        <w:t xml:space="preserve"> (</w:t>
      </w:r>
      <w:r w:rsidR="00E32E4D" w:rsidRPr="00BB2C24">
        <w:rPr>
          <w:lang w:val="fr-CA"/>
        </w:rPr>
        <w:t xml:space="preserve">la </w:t>
      </w:r>
      <w:r w:rsidR="002F1A58" w:rsidRPr="00BB2C24">
        <w:rPr>
          <w:lang w:val="fr-CA"/>
        </w:rPr>
        <w:t>vis sans fin</w:t>
      </w:r>
      <w:r w:rsidR="00E32E4D" w:rsidRPr="00BB2C24">
        <w:rPr>
          <w:lang w:val="fr-CA"/>
        </w:rPr>
        <w:t xml:space="preserve"> </w:t>
      </w:r>
      <w:r w:rsidRPr="00BB2C24">
        <w:rPr>
          <w:lang w:val="fr-CA"/>
        </w:rPr>
        <w:t>lavée) peut être considéré comme ayant un</w:t>
      </w:r>
      <w:r w:rsidR="00E32E4D" w:rsidRPr="00BB2C24">
        <w:rPr>
          <w:lang w:val="fr-CA"/>
        </w:rPr>
        <w:t>e</w:t>
      </w:r>
      <w:r w:rsidRPr="00BB2C24">
        <w:rPr>
          <w:lang w:val="fr-CA"/>
        </w:rPr>
        <w:t xml:space="preserve"> </w:t>
      </w:r>
      <w:r w:rsidR="00404D13" w:rsidRPr="00BB2C24">
        <w:rPr>
          <w:lang w:val="fr-CA"/>
        </w:rPr>
        <w:t>QNE</w:t>
      </w:r>
      <w:r w:rsidRPr="00BB2C24">
        <w:rPr>
          <w:lang w:val="fr-CA"/>
        </w:rPr>
        <w:t xml:space="preserve"> </w:t>
      </w:r>
      <w:r w:rsidR="008A0941">
        <w:rPr>
          <w:lang w:val="fr-CA"/>
        </w:rPr>
        <w:t>Zéro</w:t>
      </w:r>
      <w:r w:rsidRPr="00BB2C24">
        <w:rPr>
          <w:lang w:val="fr-CA"/>
        </w:rPr>
        <w:t xml:space="preserve"> </w:t>
      </w:r>
      <w:r w:rsidR="00E32E4D" w:rsidRPr="00BB2C24">
        <w:rPr>
          <w:lang w:val="fr-CA"/>
        </w:rPr>
        <w:t xml:space="preserve">aux fins </w:t>
      </w:r>
      <w:r w:rsidR="00DB1703" w:rsidRPr="00BB2C24">
        <w:rPr>
          <w:lang w:val="fr-CA"/>
        </w:rPr>
        <w:t xml:space="preserve">de la détermination </w:t>
      </w:r>
      <w:r w:rsidR="00E32E4D" w:rsidRPr="00BB2C24">
        <w:rPr>
          <w:lang w:val="fr-CA"/>
        </w:rPr>
        <w:t>du respect des</w:t>
      </w:r>
      <w:r w:rsidRPr="00BB2C24">
        <w:rPr>
          <w:lang w:val="fr-CA"/>
        </w:rPr>
        <w:t xml:space="preserve"> exigences </w:t>
      </w:r>
      <w:r w:rsidR="00E32E4D" w:rsidRPr="00BB2C24">
        <w:rPr>
          <w:lang w:val="fr-CA"/>
        </w:rPr>
        <w:t>relatives à la</w:t>
      </w:r>
      <w:r w:rsidRPr="00BB2C24">
        <w:rPr>
          <w:lang w:val="fr-CA"/>
        </w:rPr>
        <w:t xml:space="preserve"> distance acceptable.</w:t>
      </w:r>
    </w:p>
    <w:p w14:paraId="6D6F02BC" w14:textId="1E47C904" w:rsidR="00066805" w:rsidRPr="00BB2C24" w:rsidRDefault="00066805" w:rsidP="00066805">
      <w:pPr>
        <w:pStyle w:val="ListParagraph"/>
        <w:numPr>
          <w:ilvl w:val="0"/>
          <w:numId w:val="10"/>
        </w:numPr>
        <w:rPr>
          <w:lang w:val="fr-CA"/>
        </w:rPr>
      </w:pPr>
      <w:r w:rsidRPr="00BB2C24">
        <w:rPr>
          <w:lang w:val="fr-CA"/>
        </w:rPr>
        <w:t>Le</w:t>
      </w:r>
      <w:r w:rsidR="00E32E4D" w:rsidRPr="00BB2C24">
        <w:rPr>
          <w:lang w:val="fr-CA"/>
        </w:rPr>
        <w:t>s membres du</w:t>
      </w:r>
      <w:r w:rsidRPr="00BB2C24">
        <w:rPr>
          <w:lang w:val="fr-CA"/>
        </w:rPr>
        <w:t xml:space="preserve"> personnel qui ne</w:t>
      </w:r>
      <w:r w:rsidR="00DB1703" w:rsidRPr="00BB2C24">
        <w:rPr>
          <w:lang w:val="fr-CA"/>
        </w:rPr>
        <w:t xml:space="preserve"> participent</w:t>
      </w:r>
      <w:r w:rsidRPr="00BB2C24">
        <w:rPr>
          <w:lang w:val="fr-CA"/>
        </w:rPr>
        <w:t xml:space="preserve"> pas directement </w:t>
      </w:r>
      <w:r w:rsidR="00DB1703" w:rsidRPr="00BB2C24">
        <w:rPr>
          <w:lang w:val="fr-CA"/>
        </w:rPr>
        <w:t>à</w:t>
      </w:r>
      <w:r w:rsidRPr="00BB2C24">
        <w:rPr>
          <w:lang w:val="fr-CA"/>
        </w:rPr>
        <w:t xml:space="preserve"> une opération dangereuse </w:t>
      </w:r>
      <w:r w:rsidR="00DB1703" w:rsidRPr="00BB2C24">
        <w:rPr>
          <w:lang w:val="fr-CA"/>
        </w:rPr>
        <w:t>donné</w:t>
      </w:r>
      <w:r w:rsidRPr="00BB2C24">
        <w:rPr>
          <w:lang w:val="fr-CA"/>
        </w:rPr>
        <w:t xml:space="preserve">e sur le site autorisé (comme les </w:t>
      </w:r>
      <w:r w:rsidR="00DB1703" w:rsidRPr="00BB2C24">
        <w:rPr>
          <w:lang w:val="fr-CA"/>
        </w:rPr>
        <w:t>commis</w:t>
      </w:r>
      <w:r w:rsidRPr="00BB2C24">
        <w:rPr>
          <w:lang w:val="fr-CA"/>
        </w:rPr>
        <w:t xml:space="preserve"> de bureau, le personnel de la comptabilité et des ventes) doi</w:t>
      </w:r>
      <w:r w:rsidR="00DB1703" w:rsidRPr="00BB2C24">
        <w:rPr>
          <w:lang w:val="fr-CA"/>
        </w:rPr>
        <w:t>ven</w:t>
      </w:r>
      <w:r w:rsidRPr="00BB2C24">
        <w:rPr>
          <w:lang w:val="fr-CA"/>
        </w:rPr>
        <w:t xml:space="preserve">t respecter les distances D7 </w:t>
      </w:r>
      <w:r w:rsidR="00DB1703" w:rsidRPr="00BB2C24">
        <w:rPr>
          <w:lang w:val="fr-CA"/>
        </w:rPr>
        <w:t>par rapport à</w:t>
      </w:r>
      <w:r w:rsidRPr="00BB2C24">
        <w:rPr>
          <w:lang w:val="fr-CA"/>
        </w:rPr>
        <w:t xml:space="preserve"> toute opération </w:t>
      </w:r>
      <w:r w:rsidR="00DB1703" w:rsidRPr="00BB2C24">
        <w:rPr>
          <w:lang w:val="fr-CA"/>
        </w:rPr>
        <w:t xml:space="preserve">mettant en jeu des </w:t>
      </w:r>
      <w:r w:rsidRPr="00BB2C24">
        <w:rPr>
          <w:lang w:val="fr-CA"/>
        </w:rPr>
        <w:t>explosifs.</w:t>
      </w:r>
    </w:p>
    <w:p w14:paraId="5377D867" w14:textId="5EB745C0" w:rsidR="00807A7A" w:rsidRPr="00BB2C24" w:rsidRDefault="00066805" w:rsidP="00066805">
      <w:pPr>
        <w:pStyle w:val="ListParagraph"/>
        <w:numPr>
          <w:ilvl w:val="0"/>
          <w:numId w:val="10"/>
        </w:numPr>
        <w:rPr>
          <w:rFonts w:cs="Arial"/>
          <w:lang w:val="fr-CA"/>
        </w:rPr>
      </w:pPr>
      <w:r w:rsidRPr="00BB2C24">
        <w:rPr>
          <w:lang w:val="fr-CA"/>
        </w:rPr>
        <w:t xml:space="preserve">Les </w:t>
      </w:r>
      <w:r w:rsidR="00DB1703" w:rsidRPr="00BB2C24">
        <w:rPr>
          <w:lang w:val="fr-CA"/>
        </w:rPr>
        <w:t>poudrières</w:t>
      </w:r>
      <w:r w:rsidRPr="00BB2C24">
        <w:rPr>
          <w:lang w:val="fr-CA"/>
        </w:rPr>
        <w:t xml:space="preserve"> </w:t>
      </w:r>
      <w:r w:rsidR="000F1543">
        <w:rPr>
          <w:lang w:val="fr-CA"/>
        </w:rPr>
        <w:t>licenciée</w:t>
      </w:r>
      <w:r w:rsidR="00DB1703" w:rsidRPr="00BB2C24">
        <w:rPr>
          <w:lang w:val="fr-CA"/>
        </w:rPr>
        <w:t>s/</w:t>
      </w:r>
      <w:r w:rsidRPr="00BB2C24">
        <w:rPr>
          <w:lang w:val="fr-CA"/>
        </w:rPr>
        <w:t>autorisé</w:t>
      </w:r>
      <w:r w:rsidR="00DB1703" w:rsidRPr="00BB2C24">
        <w:rPr>
          <w:lang w:val="fr-CA"/>
        </w:rPr>
        <w:t>e</w:t>
      </w:r>
      <w:r w:rsidRPr="00BB2C24">
        <w:rPr>
          <w:lang w:val="fr-CA"/>
        </w:rPr>
        <w:t>s séparément peuvent être situé</w:t>
      </w:r>
      <w:r w:rsidR="00DB1703" w:rsidRPr="00BB2C24">
        <w:rPr>
          <w:lang w:val="fr-CA"/>
        </w:rPr>
        <w:t>e</w:t>
      </w:r>
      <w:r w:rsidRPr="00BB2C24">
        <w:rPr>
          <w:lang w:val="fr-CA"/>
        </w:rPr>
        <w:t>s à des distances D2/D6</w:t>
      </w:r>
      <w:r w:rsidR="00962461">
        <w:rPr>
          <w:lang w:val="fr-CA"/>
        </w:rPr>
        <w:t>, ou regroupés</w:t>
      </w:r>
      <w:r w:rsidRPr="00BB2C24">
        <w:rPr>
          <w:lang w:val="fr-CA"/>
        </w:rPr>
        <w:t xml:space="preserve"> si l</w:t>
      </w:r>
      <w:r w:rsidR="00997B21" w:rsidRPr="00BB2C24">
        <w:rPr>
          <w:lang w:val="fr-CA"/>
        </w:rPr>
        <w:t>’</w:t>
      </w:r>
      <w:r w:rsidRPr="00BB2C24">
        <w:rPr>
          <w:lang w:val="fr-CA"/>
        </w:rPr>
        <w:t>accès est contrôlé au moins à une distance D4 (de sorte que chaque partie s</w:t>
      </w:r>
      <w:r w:rsidR="00DB1703" w:rsidRPr="00BB2C24">
        <w:rPr>
          <w:lang w:val="fr-CA"/>
        </w:rPr>
        <w:t>ache que</w:t>
      </w:r>
      <w:r w:rsidRPr="00BB2C24">
        <w:rPr>
          <w:lang w:val="fr-CA"/>
        </w:rPr>
        <w:t xml:space="preserve"> l</w:t>
      </w:r>
      <w:r w:rsidR="00997B21" w:rsidRPr="00BB2C24">
        <w:rPr>
          <w:lang w:val="fr-CA"/>
        </w:rPr>
        <w:t>’</w:t>
      </w:r>
      <w:r w:rsidRPr="00BB2C24">
        <w:rPr>
          <w:lang w:val="fr-CA"/>
        </w:rPr>
        <w:t>autre partie</w:t>
      </w:r>
      <w:r w:rsidR="00DB1703" w:rsidRPr="00BB2C24">
        <w:rPr>
          <w:lang w:val="fr-CA"/>
        </w:rPr>
        <w:t xml:space="preserve"> est présente</w:t>
      </w:r>
      <w:r w:rsidRPr="00BB2C24">
        <w:rPr>
          <w:lang w:val="fr-CA"/>
        </w:rPr>
        <w:t>) et qu</w:t>
      </w:r>
      <w:r w:rsidR="00997B21" w:rsidRPr="00BB2C24">
        <w:rPr>
          <w:lang w:val="fr-CA"/>
        </w:rPr>
        <w:t>’</w:t>
      </w:r>
      <w:r w:rsidRPr="00BB2C24">
        <w:rPr>
          <w:lang w:val="fr-CA"/>
        </w:rPr>
        <w:t>il existe une lettre d</w:t>
      </w:r>
      <w:r w:rsidR="00997B21" w:rsidRPr="00BB2C24">
        <w:rPr>
          <w:lang w:val="fr-CA"/>
        </w:rPr>
        <w:t>’</w:t>
      </w:r>
      <w:r w:rsidRPr="00BB2C24">
        <w:rPr>
          <w:lang w:val="fr-CA"/>
        </w:rPr>
        <w:t>entente</w:t>
      </w:r>
      <w:r w:rsidR="00DB1703" w:rsidRPr="00BB2C24">
        <w:rPr>
          <w:lang w:val="fr-CA"/>
        </w:rPr>
        <w:t xml:space="preserve"> qui explique en</w:t>
      </w:r>
      <w:r w:rsidRPr="00BB2C24">
        <w:rPr>
          <w:lang w:val="fr-CA"/>
        </w:rPr>
        <w:t xml:space="preserve"> détail comment cet accès sera contrôlé</w:t>
      </w:r>
      <w:r w:rsidR="00807A7A" w:rsidRPr="00BB2C24">
        <w:rPr>
          <w:rFonts w:cs="Arial"/>
          <w:lang w:val="fr-CA"/>
        </w:rPr>
        <w:t>.</w:t>
      </w:r>
      <w:r w:rsidR="00962461" w:rsidRPr="00962461">
        <w:rPr>
          <w:rFonts w:cs="Arial"/>
          <w:lang w:val="fr-CA"/>
        </w:rPr>
        <w:t xml:space="preserve"> Unité</w:t>
      </w:r>
      <w:r w:rsidR="00962461">
        <w:rPr>
          <w:rFonts w:cs="Arial"/>
          <w:lang w:val="fr-CA"/>
        </w:rPr>
        <w:t>s</w:t>
      </w:r>
      <w:r w:rsidR="00962461" w:rsidRPr="00962461">
        <w:rPr>
          <w:rFonts w:cs="Arial"/>
          <w:lang w:val="fr-CA"/>
        </w:rPr>
        <w:t xml:space="preserve"> de fabrication </w:t>
      </w:r>
      <w:r w:rsidR="007D7A59">
        <w:rPr>
          <w:rFonts w:cs="Arial"/>
          <w:lang w:val="fr-CA"/>
        </w:rPr>
        <w:t>de différents site</w:t>
      </w:r>
      <w:r w:rsidR="00136FBE">
        <w:rPr>
          <w:rFonts w:cs="Arial"/>
          <w:lang w:val="fr-CA"/>
        </w:rPr>
        <w:t>s</w:t>
      </w:r>
      <w:r w:rsidR="007D7A59">
        <w:rPr>
          <w:rFonts w:cs="Arial"/>
          <w:lang w:val="fr-CA"/>
        </w:rPr>
        <w:t xml:space="preserve"> </w:t>
      </w:r>
      <w:r w:rsidR="00962461" w:rsidRPr="00962461">
        <w:rPr>
          <w:rFonts w:cs="Arial"/>
          <w:lang w:val="fr-CA"/>
        </w:rPr>
        <w:t>doivent être distantes d'au moins D7.</w:t>
      </w:r>
    </w:p>
    <w:p w14:paraId="36EC9902" w14:textId="18E2B215" w:rsidR="00807A7A" w:rsidRPr="00BB2C24" w:rsidRDefault="00807A7A" w:rsidP="00807A7A">
      <w:pPr>
        <w:rPr>
          <w:rFonts w:cs="Arial"/>
          <w:szCs w:val="22"/>
          <w:lang w:val="fr-CA"/>
        </w:rPr>
      </w:pPr>
      <w:bookmarkStart w:id="34" w:name="_Toc515609679"/>
      <w:bookmarkStart w:id="35" w:name="_Toc494790466"/>
      <w:bookmarkStart w:id="36" w:name="_Toc494791184"/>
      <w:bookmarkStart w:id="37" w:name="_Toc494801289"/>
      <w:bookmarkStart w:id="38" w:name="_Toc494801688"/>
      <w:bookmarkStart w:id="39" w:name="_Toc494790467"/>
      <w:bookmarkStart w:id="40" w:name="_Toc494791185"/>
      <w:bookmarkStart w:id="41" w:name="_Toc494801290"/>
      <w:bookmarkStart w:id="42" w:name="_Toc494801689"/>
      <w:bookmarkStart w:id="43" w:name="_Toc494790468"/>
      <w:bookmarkStart w:id="44" w:name="_Toc494791186"/>
      <w:bookmarkStart w:id="45" w:name="_Toc494801291"/>
      <w:bookmarkStart w:id="46" w:name="_Toc494801690"/>
      <w:bookmarkStart w:id="47" w:name="_Toc494790469"/>
      <w:bookmarkStart w:id="48" w:name="_Toc494791187"/>
      <w:bookmarkStart w:id="49" w:name="_Toc494801292"/>
      <w:bookmarkStart w:id="50" w:name="_Toc494801691"/>
      <w:bookmarkStart w:id="51" w:name="_Toc494790470"/>
      <w:bookmarkStart w:id="52" w:name="_Toc494791188"/>
      <w:bookmarkStart w:id="53" w:name="_Toc494801293"/>
      <w:bookmarkStart w:id="54" w:name="_Toc49480169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5E3482" w14:textId="2F970B37" w:rsidR="00807A7A" w:rsidRPr="00BB2C24" w:rsidRDefault="00981DEB" w:rsidP="00F559E6">
      <w:pPr>
        <w:pStyle w:val="Heading2"/>
        <w:ind w:left="578" w:hanging="578"/>
        <w:rPr>
          <w:szCs w:val="22"/>
          <w:lang w:val="fr-CA"/>
        </w:rPr>
      </w:pPr>
      <w:bookmarkStart w:id="55" w:name="_Toc497724492"/>
      <w:bookmarkStart w:id="56" w:name="_Toc58309415"/>
      <w:bookmarkStart w:id="57" w:name="_Toc134693418"/>
      <w:r w:rsidRPr="00BB2C24">
        <w:rPr>
          <w:szCs w:val="22"/>
          <w:lang w:val="fr-CA"/>
        </w:rPr>
        <w:t>Poudrièr</w:t>
      </w:r>
      <w:r w:rsidR="00807A7A" w:rsidRPr="00BB2C24">
        <w:rPr>
          <w:szCs w:val="22"/>
          <w:lang w:val="fr-CA"/>
        </w:rPr>
        <w:t>es</w:t>
      </w:r>
      <w:bookmarkEnd w:id="55"/>
      <w:bookmarkEnd w:id="56"/>
      <w:bookmarkEnd w:id="57"/>
      <w:r w:rsidR="00807A7A" w:rsidRPr="00BB2C24">
        <w:rPr>
          <w:szCs w:val="22"/>
          <w:lang w:val="fr-CA"/>
        </w:rPr>
        <w:t xml:space="preserve"> </w:t>
      </w:r>
    </w:p>
    <w:p w14:paraId="5211450E" w14:textId="77777777" w:rsidR="00807A7A" w:rsidRPr="00BB2C24" w:rsidRDefault="00807A7A" w:rsidP="00807A7A">
      <w:pPr>
        <w:pStyle w:val="NoSpacing"/>
        <w:rPr>
          <w:lang w:val="fr-CA"/>
        </w:rPr>
      </w:pPr>
    </w:p>
    <w:p w14:paraId="09CA10C8" w14:textId="1389C0A8" w:rsidR="00B71D46" w:rsidRPr="00BB2C24" w:rsidRDefault="00981DEB" w:rsidP="00B71D46">
      <w:pPr>
        <w:pStyle w:val="NoSpacing"/>
        <w:rPr>
          <w:b/>
          <w:bCs/>
          <w:lang w:val="fr-CA"/>
        </w:rPr>
      </w:pPr>
      <w:r w:rsidRPr="00BB2C24">
        <w:rPr>
          <w:b/>
          <w:bCs/>
          <w:lang w:val="fr-CA"/>
        </w:rPr>
        <w:t>Règlements pertinents</w:t>
      </w:r>
    </w:p>
    <w:p w14:paraId="5211D3AE" w14:textId="2A6B9DF8" w:rsidR="00824752" w:rsidRPr="00BB2C24" w:rsidRDefault="00807A7A" w:rsidP="00824752">
      <w:pPr>
        <w:pStyle w:val="NoSpacing"/>
        <w:ind w:left="720"/>
        <w:rPr>
          <w:i/>
          <w:iCs/>
          <w:lang w:val="fr-CA"/>
        </w:rPr>
      </w:pPr>
      <w:r w:rsidRPr="00BB2C24">
        <w:rPr>
          <w:b/>
          <w:lang w:val="fr-CA"/>
        </w:rPr>
        <w:t>63 (3)</w:t>
      </w:r>
      <w:r w:rsidRPr="00BB2C24">
        <w:rPr>
          <w:lang w:val="fr-CA"/>
        </w:rPr>
        <w:t xml:space="preserve"> </w:t>
      </w:r>
      <w:r w:rsidR="00824752" w:rsidRPr="00BB2C24">
        <w:rPr>
          <w:i/>
          <w:iCs/>
          <w:lang w:val="fr-CA"/>
        </w:rPr>
        <w:t>Chaque unité de fabrication, poudrière de fabrique et unité de transport est conçue, construite et installée conformément aux bonnes pratiques d</w:t>
      </w:r>
      <w:r w:rsidR="00997B21" w:rsidRPr="00BB2C24">
        <w:rPr>
          <w:i/>
          <w:iCs/>
          <w:lang w:val="fr-CA"/>
        </w:rPr>
        <w:t>’</w:t>
      </w:r>
      <w:r w:rsidR="00824752" w:rsidRPr="00BB2C24">
        <w:rPr>
          <w:i/>
          <w:iCs/>
          <w:lang w:val="fr-CA"/>
        </w:rPr>
        <w:t>ingénierie. Elle est construite de façon à prévenir l</w:t>
      </w:r>
      <w:r w:rsidR="00997B21" w:rsidRPr="00BB2C24">
        <w:rPr>
          <w:i/>
          <w:iCs/>
          <w:lang w:val="fr-CA"/>
        </w:rPr>
        <w:t>’</w:t>
      </w:r>
      <w:r w:rsidR="00824752" w:rsidRPr="00BB2C24">
        <w:rPr>
          <w:i/>
          <w:iCs/>
          <w:lang w:val="fr-CA"/>
        </w:rPr>
        <w:t>accumulation d</w:t>
      </w:r>
      <w:r w:rsidR="00997B21" w:rsidRPr="00BB2C24">
        <w:rPr>
          <w:i/>
          <w:iCs/>
          <w:lang w:val="fr-CA"/>
        </w:rPr>
        <w:t>’</w:t>
      </w:r>
      <w:r w:rsidR="00824752" w:rsidRPr="00BB2C24">
        <w:rPr>
          <w:i/>
          <w:iCs/>
          <w:lang w:val="fr-CA"/>
        </w:rPr>
        <w:t>explosifs ou de matières premières dans les fissures et</w:t>
      </w:r>
    </w:p>
    <w:p w14:paraId="512FF699" w14:textId="24246FA9" w:rsidR="00807A7A" w:rsidRPr="00BB2C24" w:rsidRDefault="00824752" w:rsidP="00FB7385">
      <w:pPr>
        <w:pStyle w:val="NoSpacing"/>
        <w:ind w:left="720"/>
        <w:rPr>
          <w:i/>
          <w:iCs/>
          <w:lang w:val="fr-CA"/>
        </w:rPr>
      </w:pPr>
      <w:proofErr w:type="gramStart"/>
      <w:r w:rsidRPr="00BB2C24">
        <w:rPr>
          <w:i/>
          <w:iCs/>
          <w:lang w:val="fr-CA"/>
        </w:rPr>
        <w:t>les</w:t>
      </w:r>
      <w:proofErr w:type="gramEnd"/>
      <w:r w:rsidRPr="00BB2C24">
        <w:rPr>
          <w:i/>
          <w:iCs/>
          <w:lang w:val="fr-CA"/>
        </w:rPr>
        <w:t xml:space="preserve"> cavités et à réduire au minimum tout effet néfaste pour les personnes et les biens qui pourrait résulter de l</w:t>
      </w:r>
      <w:r w:rsidR="00997B21" w:rsidRPr="00BB2C24">
        <w:rPr>
          <w:i/>
          <w:iCs/>
          <w:lang w:val="fr-CA"/>
        </w:rPr>
        <w:t>’</w:t>
      </w:r>
      <w:r w:rsidRPr="00BB2C24">
        <w:rPr>
          <w:i/>
          <w:iCs/>
          <w:lang w:val="fr-CA"/>
        </w:rPr>
        <w:t>allumage des explosifs ou des matières premières. Les</w:t>
      </w:r>
      <w:r w:rsidR="00FB7385" w:rsidRPr="00BB2C24">
        <w:rPr>
          <w:i/>
          <w:iCs/>
          <w:lang w:val="fr-CA"/>
        </w:rPr>
        <w:t xml:space="preserve"> </w:t>
      </w:r>
      <w:r w:rsidRPr="00BB2C24">
        <w:rPr>
          <w:i/>
          <w:iCs/>
          <w:lang w:val="fr-CA"/>
        </w:rPr>
        <w:t>matériaux de construction sont compatibles avec les explosifs qui y seront fabriqués, stockés ou transportés, ainsi qu</w:t>
      </w:r>
      <w:r w:rsidR="00997B21" w:rsidRPr="00BB2C24">
        <w:rPr>
          <w:i/>
          <w:iCs/>
          <w:lang w:val="fr-CA"/>
        </w:rPr>
        <w:t>’</w:t>
      </w:r>
      <w:r w:rsidRPr="00BB2C24">
        <w:rPr>
          <w:i/>
          <w:iCs/>
          <w:lang w:val="fr-CA"/>
        </w:rPr>
        <w:t>avec les matières premières qui seront utilisées</w:t>
      </w:r>
      <w:r w:rsidR="00807A7A" w:rsidRPr="00BB2C24">
        <w:rPr>
          <w:i/>
          <w:iCs/>
          <w:lang w:val="fr-CA"/>
        </w:rPr>
        <w:t>.</w:t>
      </w:r>
    </w:p>
    <w:p w14:paraId="38142B6B" w14:textId="390573EC" w:rsidR="00807A7A" w:rsidRPr="00BB2C24" w:rsidRDefault="00807A7A" w:rsidP="00824752">
      <w:pPr>
        <w:pStyle w:val="NoSpacing"/>
        <w:ind w:left="720"/>
        <w:rPr>
          <w:i/>
          <w:iCs/>
          <w:lang w:val="fr-CA"/>
        </w:rPr>
      </w:pPr>
      <w:r w:rsidRPr="00BB2C24">
        <w:rPr>
          <w:b/>
          <w:lang w:val="fr-CA"/>
        </w:rPr>
        <w:t>63 (4)</w:t>
      </w:r>
      <w:r w:rsidRPr="00BB2C24">
        <w:rPr>
          <w:lang w:val="fr-CA"/>
        </w:rPr>
        <w:t xml:space="preserve"> </w:t>
      </w:r>
      <w:r w:rsidR="00824752" w:rsidRPr="00BB2C24">
        <w:rPr>
          <w:i/>
          <w:iCs/>
          <w:lang w:val="fr-CA"/>
        </w:rPr>
        <w:t>Chaque poudrière de fabrique est en outre construite de façon à avoir une bonne ventilation et à être à l</w:t>
      </w:r>
      <w:r w:rsidR="00997B21" w:rsidRPr="00BB2C24">
        <w:rPr>
          <w:i/>
          <w:iCs/>
          <w:lang w:val="fr-CA"/>
        </w:rPr>
        <w:t>’</w:t>
      </w:r>
      <w:r w:rsidR="00824752" w:rsidRPr="00BB2C24">
        <w:rPr>
          <w:i/>
          <w:iCs/>
          <w:lang w:val="fr-CA"/>
        </w:rPr>
        <w:t>épreuve du vol, des intempéries et des incendies</w:t>
      </w:r>
      <w:r w:rsidRPr="00BB2C24">
        <w:rPr>
          <w:i/>
          <w:iCs/>
          <w:lang w:val="fr-CA"/>
        </w:rPr>
        <w:t>.</w:t>
      </w:r>
    </w:p>
    <w:p w14:paraId="78D2678F" w14:textId="77777777" w:rsidR="00807A7A" w:rsidRPr="00BB2C24" w:rsidRDefault="00807A7A" w:rsidP="00807A7A">
      <w:pPr>
        <w:pStyle w:val="NoSpacing"/>
        <w:rPr>
          <w:lang w:val="fr-CA"/>
        </w:rPr>
      </w:pPr>
    </w:p>
    <w:p w14:paraId="530207ED" w14:textId="09763F84" w:rsidR="00066805" w:rsidRPr="00BB2C24" w:rsidRDefault="00066805" w:rsidP="00066805">
      <w:pPr>
        <w:pStyle w:val="NoSpacing"/>
        <w:rPr>
          <w:lang w:val="fr-CA"/>
        </w:rPr>
      </w:pPr>
      <w:r w:rsidRPr="00BB2C24">
        <w:rPr>
          <w:lang w:val="fr-CA"/>
        </w:rPr>
        <w:t xml:space="preserve">Les </w:t>
      </w:r>
      <w:r w:rsidR="00FB7385" w:rsidRPr="00BB2C24">
        <w:rPr>
          <w:lang w:val="fr-CA"/>
        </w:rPr>
        <w:t>poudrières</w:t>
      </w:r>
      <w:r w:rsidRPr="00BB2C24">
        <w:rPr>
          <w:lang w:val="fr-CA"/>
        </w:rPr>
        <w:t xml:space="preserve"> </w:t>
      </w:r>
      <w:r w:rsidR="00FB7385" w:rsidRPr="00BB2C24">
        <w:rPr>
          <w:lang w:val="fr-CA"/>
        </w:rPr>
        <w:t xml:space="preserve">contenant des explosifs </w:t>
      </w:r>
      <w:r w:rsidRPr="00BB2C24">
        <w:rPr>
          <w:lang w:val="fr-CA"/>
        </w:rPr>
        <w:t>industriels construit</w:t>
      </w:r>
      <w:r w:rsidR="00FB7385" w:rsidRPr="00BB2C24">
        <w:rPr>
          <w:lang w:val="fr-CA"/>
        </w:rPr>
        <w:t>e</w:t>
      </w:r>
      <w:r w:rsidRPr="00BB2C24">
        <w:rPr>
          <w:lang w:val="fr-CA"/>
        </w:rPr>
        <w:t>s conformément aux spécifications</w:t>
      </w:r>
      <w:r w:rsidR="00FB7385" w:rsidRPr="00BB2C24">
        <w:rPr>
          <w:lang w:val="fr-CA"/>
        </w:rPr>
        <w:t xml:space="preserve"> présentées </w:t>
      </w:r>
      <w:r w:rsidRPr="00BB2C24">
        <w:rPr>
          <w:lang w:val="fr-CA"/>
        </w:rPr>
        <w:t xml:space="preserve">dans la </w:t>
      </w:r>
      <w:r w:rsidR="00D67C4C" w:rsidRPr="00BB2C24">
        <w:rPr>
          <w:lang w:val="fr-CA"/>
        </w:rPr>
        <w:t>norme nationale du Canada CAN/BNQ 2910–500/2015 Explosifs — Dépôts d</w:t>
      </w:r>
      <w:r w:rsidR="00997B21" w:rsidRPr="00BB2C24">
        <w:rPr>
          <w:lang w:val="fr-CA"/>
        </w:rPr>
        <w:t>’</w:t>
      </w:r>
      <w:r w:rsidR="00D67C4C" w:rsidRPr="00BB2C24">
        <w:rPr>
          <w:lang w:val="fr-CA"/>
        </w:rPr>
        <w:t>explosifs industriels</w:t>
      </w:r>
      <w:r w:rsidRPr="00BB2C24">
        <w:rPr>
          <w:lang w:val="fr-CA"/>
        </w:rPr>
        <w:t xml:space="preserve"> (</w:t>
      </w:r>
      <w:r w:rsidR="00136FBE">
        <w:rPr>
          <w:lang w:val="fr-CA"/>
        </w:rPr>
        <w:t>N</w:t>
      </w:r>
      <w:r w:rsidRPr="00BB2C24">
        <w:rPr>
          <w:lang w:val="fr-CA"/>
        </w:rPr>
        <w:t xml:space="preserve">orme relative aux </w:t>
      </w:r>
      <w:r w:rsidR="00F9307A" w:rsidRPr="00BB2C24">
        <w:rPr>
          <w:lang w:val="fr-CA"/>
        </w:rPr>
        <w:t>poudrière</w:t>
      </w:r>
      <w:r w:rsidRPr="00BB2C24">
        <w:rPr>
          <w:lang w:val="fr-CA"/>
        </w:rPr>
        <w:t xml:space="preserve">s) </w:t>
      </w:r>
      <w:r w:rsidR="00136FBE">
        <w:rPr>
          <w:lang w:val="fr-CA"/>
        </w:rPr>
        <w:t>r</w:t>
      </w:r>
      <w:r w:rsidR="00810C69">
        <w:rPr>
          <w:lang w:val="fr-CA"/>
        </w:rPr>
        <w:t>épondent aux</w:t>
      </w:r>
      <w:r w:rsidR="00136FBE">
        <w:rPr>
          <w:lang w:val="fr-CA"/>
        </w:rPr>
        <w:t xml:space="preserve"> intentions </w:t>
      </w:r>
      <w:r w:rsidRPr="00BB2C24">
        <w:rPr>
          <w:lang w:val="fr-CA"/>
        </w:rPr>
        <w:t>des paragraphes 63(3) et 63(4) d</w:t>
      </w:r>
      <w:r w:rsidR="00FB7385" w:rsidRPr="00BB2C24">
        <w:rPr>
          <w:lang w:val="fr-CA"/>
        </w:rPr>
        <w:t>u</w:t>
      </w:r>
      <w:r w:rsidRPr="00BB2C24">
        <w:rPr>
          <w:lang w:val="fr-CA"/>
        </w:rPr>
        <w:t xml:space="preserve"> </w:t>
      </w:r>
      <w:r w:rsidR="00FB7385" w:rsidRPr="00BB2C24">
        <w:rPr>
          <w:lang w:val="fr-CA"/>
        </w:rPr>
        <w:t>Rè</w:t>
      </w:r>
      <w:r w:rsidRPr="00BB2C24">
        <w:rPr>
          <w:lang w:val="fr-CA"/>
        </w:rPr>
        <w:t>glement (</w:t>
      </w:r>
      <w:r w:rsidR="00FB7385" w:rsidRPr="00BB2C24">
        <w:rPr>
          <w:lang w:val="fr-CA"/>
        </w:rPr>
        <w:t>elle</w:t>
      </w:r>
      <w:r w:rsidRPr="00BB2C24">
        <w:rPr>
          <w:lang w:val="fr-CA"/>
        </w:rPr>
        <w:t>s sont bien ventilé</w:t>
      </w:r>
      <w:r w:rsidR="00FB7385" w:rsidRPr="00BB2C24">
        <w:rPr>
          <w:lang w:val="fr-CA"/>
        </w:rPr>
        <w:t>e</w:t>
      </w:r>
      <w:r w:rsidRPr="00BB2C24">
        <w:rPr>
          <w:lang w:val="fr-CA"/>
        </w:rPr>
        <w:t xml:space="preserve">s, </w:t>
      </w:r>
      <w:r w:rsidR="00FB7385" w:rsidRPr="00BB2C24">
        <w:rPr>
          <w:lang w:val="fr-CA"/>
        </w:rPr>
        <w:t>à l</w:t>
      </w:r>
      <w:r w:rsidR="00997B21" w:rsidRPr="00BB2C24">
        <w:rPr>
          <w:lang w:val="fr-CA"/>
        </w:rPr>
        <w:t>’</w:t>
      </w:r>
      <w:r w:rsidR="00FB7385" w:rsidRPr="00BB2C24">
        <w:rPr>
          <w:lang w:val="fr-CA"/>
        </w:rPr>
        <w:t>épreuve d</w:t>
      </w:r>
      <w:r w:rsidRPr="00BB2C24">
        <w:rPr>
          <w:lang w:val="fr-CA"/>
        </w:rPr>
        <w:t xml:space="preserve">u vol, </w:t>
      </w:r>
      <w:r w:rsidR="00FB7385" w:rsidRPr="00BB2C24">
        <w:rPr>
          <w:lang w:val="fr-CA"/>
        </w:rPr>
        <w:t>des</w:t>
      </w:r>
      <w:r w:rsidRPr="00BB2C24">
        <w:rPr>
          <w:lang w:val="fr-CA"/>
        </w:rPr>
        <w:t xml:space="preserve"> intempéries et </w:t>
      </w:r>
      <w:r w:rsidR="00FB7385" w:rsidRPr="00BB2C24">
        <w:rPr>
          <w:lang w:val="fr-CA"/>
        </w:rPr>
        <w:t>d</w:t>
      </w:r>
      <w:r w:rsidRPr="00BB2C24">
        <w:rPr>
          <w:lang w:val="fr-CA"/>
        </w:rPr>
        <w:t>u feu et sont construit</w:t>
      </w:r>
      <w:r w:rsidR="00FB7385" w:rsidRPr="00BB2C24">
        <w:rPr>
          <w:lang w:val="fr-CA"/>
        </w:rPr>
        <w:t>e</w:t>
      </w:r>
      <w:r w:rsidRPr="00BB2C24">
        <w:rPr>
          <w:lang w:val="fr-CA"/>
        </w:rPr>
        <w:t>s</w:t>
      </w:r>
      <w:r w:rsidR="00FB7385" w:rsidRPr="00BB2C24">
        <w:rPr>
          <w:lang w:val="fr-CA"/>
        </w:rPr>
        <w:t xml:space="preserve"> c</w:t>
      </w:r>
      <w:r w:rsidRPr="00BB2C24">
        <w:rPr>
          <w:lang w:val="fr-CA"/>
        </w:rPr>
        <w:t>on</w:t>
      </w:r>
      <w:r w:rsidR="00FB7385" w:rsidRPr="00BB2C24">
        <w:rPr>
          <w:lang w:val="fr-CA"/>
        </w:rPr>
        <w:t>formément aux</w:t>
      </w:r>
      <w:r w:rsidRPr="00BB2C24">
        <w:rPr>
          <w:lang w:val="fr-CA"/>
        </w:rPr>
        <w:t xml:space="preserve"> bonnes pratiques d</w:t>
      </w:r>
      <w:r w:rsidR="00997B21" w:rsidRPr="00BB2C24">
        <w:rPr>
          <w:lang w:val="fr-CA"/>
        </w:rPr>
        <w:t>’</w:t>
      </w:r>
      <w:r w:rsidRPr="00BB2C24">
        <w:rPr>
          <w:lang w:val="fr-CA"/>
        </w:rPr>
        <w:t>ingénierie).</w:t>
      </w:r>
    </w:p>
    <w:p w14:paraId="0FF6F082" w14:textId="77777777" w:rsidR="00066805" w:rsidRPr="00BB2C24" w:rsidRDefault="00066805" w:rsidP="00066805">
      <w:pPr>
        <w:pStyle w:val="NoSpacing"/>
        <w:rPr>
          <w:lang w:val="fr-CA"/>
        </w:rPr>
      </w:pPr>
    </w:p>
    <w:p w14:paraId="199B7D43" w14:textId="2ADF20A5" w:rsidR="00807A7A" w:rsidRPr="00BB2C24" w:rsidRDefault="00066805" w:rsidP="00066805">
      <w:pPr>
        <w:pStyle w:val="NoSpacing"/>
        <w:rPr>
          <w:lang w:val="fr-CA"/>
        </w:rPr>
      </w:pPr>
      <w:r w:rsidRPr="00BB2C24">
        <w:rPr>
          <w:lang w:val="fr-CA"/>
        </w:rPr>
        <w:t>L</w:t>
      </w:r>
      <w:r w:rsidR="00D67C4C" w:rsidRPr="00BB2C24">
        <w:rPr>
          <w:lang w:val="fr-CA"/>
        </w:rPr>
        <w:t>e but</w:t>
      </w:r>
      <w:r w:rsidRPr="00BB2C24">
        <w:rPr>
          <w:lang w:val="fr-CA"/>
        </w:rPr>
        <w:t xml:space="preserve"> des paragraphes 63(3) et 63(4) peut également être respecté si les explosifs sont entreposés comme</w:t>
      </w:r>
      <w:r w:rsidR="00D67C4C" w:rsidRPr="00BB2C24">
        <w:rPr>
          <w:lang w:val="fr-CA"/>
        </w:rPr>
        <w:t xml:space="preserve"> on le</w:t>
      </w:r>
      <w:r w:rsidRPr="00BB2C24">
        <w:rPr>
          <w:lang w:val="fr-CA"/>
        </w:rPr>
        <w:t xml:space="preserve"> décrit dans les </w:t>
      </w:r>
      <w:r w:rsidR="00810C69">
        <w:rPr>
          <w:lang w:val="fr-CA"/>
        </w:rPr>
        <w:t>sections</w:t>
      </w:r>
      <w:r w:rsidRPr="00BB2C24">
        <w:rPr>
          <w:lang w:val="fr-CA"/>
        </w:rPr>
        <w:t xml:space="preserve"> sur le stationnement </w:t>
      </w:r>
      <w:r w:rsidR="00810C69">
        <w:rPr>
          <w:lang w:val="fr-CA"/>
        </w:rPr>
        <w:t xml:space="preserve">des UFM </w:t>
      </w:r>
      <w:r w:rsidRPr="00BB2C24">
        <w:rPr>
          <w:lang w:val="fr-CA"/>
        </w:rPr>
        <w:t>et l</w:t>
      </w:r>
      <w:r w:rsidR="00997B21" w:rsidRPr="00BB2C24">
        <w:rPr>
          <w:lang w:val="fr-CA"/>
        </w:rPr>
        <w:t>’</w:t>
      </w:r>
      <w:r w:rsidRPr="00BB2C24">
        <w:rPr>
          <w:lang w:val="fr-CA"/>
        </w:rPr>
        <w:t>entreposage</w:t>
      </w:r>
      <w:r w:rsidR="009E0FE2" w:rsidRPr="00BB2C24">
        <w:rPr>
          <w:lang w:val="fr-CA"/>
        </w:rPr>
        <w:t>, les</w:t>
      </w:r>
      <w:r w:rsidRPr="00BB2C24">
        <w:rPr>
          <w:lang w:val="fr-CA"/>
        </w:rPr>
        <w:t xml:space="preserve"> </w:t>
      </w:r>
      <w:r w:rsidR="009E0FE2" w:rsidRPr="00BB2C24">
        <w:rPr>
          <w:lang w:val="fr-CA"/>
        </w:rPr>
        <w:t>c</w:t>
      </w:r>
      <w:r w:rsidRPr="00BB2C24">
        <w:rPr>
          <w:lang w:val="fr-CA"/>
        </w:rPr>
        <w:t xml:space="preserve">iternes, réservoirs ou silos et </w:t>
      </w:r>
      <w:r w:rsidR="009E0FE2" w:rsidRPr="00BB2C24">
        <w:rPr>
          <w:lang w:val="fr-CA"/>
        </w:rPr>
        <w:t>les l</w:t>
      </w:r>
      <w:r w:rsidRPr="00BB2C24">
        <w:rPr>
          <w:lang w:val="fr-CA"/>
        </w:rPr>
        <w:t xml:space="preserve">aboratoires. Les </w:t>
      </w:r>
      <w:r w:rsidR="00F9307A" w:rsidRPr="00BB2C24">
        <w:rPr>
          <w:lang w:val="fr-CA"/>
        </w:rPr>
        <w:t>poudrière</w:t>
      </w:r>
      <w:r w:rsidRPr="00BB2C24">
        <w:rPr>
          <w:lang w:val="fr-CA"/>
        </w:rPr>
        <w:t>s en cours de fabrication pourraient également être considéré</w:t>
      </w:r>
      <w:r w:rsidR="009E0FE2" w:rsidRPr="00BB2C24">
        <w:rPr>
          <w:lang w:val="fr-CA"/>
        </w:rPr>
        <w:t>e</w:t>
      </w:r>
      <w:r w:rsidRPr="00BB2C24">
        <w:rPr>
          <w:lang w:val="fr-CA"/>
        </w:rPr>
        <w:t>s conformes</w:t>
      </w:r>
      <w:r w:rsidR="009E0FE2" w:rsidRPr="00BB2C24">
        <w:rPr>
          <w:lang w:val="fr-CA"/>
        </w:rPr>
        <w:t xml:space="preserve"> au but</w:t>
      </w:r>
      <w:r w:rsidRPr="00BB2C24">
        <w:rPr>
          <w:lang w:val="fr-CA"/>
        </w:rPr>
        <w:t xml:space="preserve"> des </w:t>
      </w:r>
      <w:r w:rsidR="009E0FE2" w:rsidRPr="00BB2C24">
        <w:rPr>
          <w:lang w:val="fr-CA"/>
        </w:rPr>
        <w:t>paragraph</w:t>
      </w:r>
      <w:r w:rsidRPr="00BB2C24">
        <w:rPr>
          <w:lang w:val="fr-CA"/>
        </w:rPr>
        <w:t>es 63(3) et 63(4) tel qu</w:t>
      </w:r>
      <w:r w:rsidR="00997B21" w:rsidRPr="00BB2C24">
        <w:rPr>
          <w:lang w:val="fr-CA"/>
        </w:rPr>
        <w:t>’</w:t>
      </w:r>
      <w:r w:rsidRPr="00BB2C24">
        <w:rPr>
          <w:lang w:val="fr-CA"/>
        </w:rPr>
        <w:t>approuvé</w:t>
      </w:r>
      <w:r w:rsidR="009E0FE2" w:rsidRPr="00BB2C24">
        <w:rPr>
          <w:lang w:val="fr-CA"/>
        </w:rPr>
        <w:t>e</w:t>
      </w:r>
      <w:r w:rsidRPr="00BB2C24">
        <w:rPr>
          <w:lang w:val="fr-CA"/>
        </w:rPr>
        <w:t>s et autorisé</w:t>
      </w:r>
      <w:r w:rsidR="009E0FE2" w:rsidRPr="00BB2C24">
        <w:rPr>
          <w:lang w:val="fr-CA"/>
        </w:rPr>
        <w:t>e</w:t>
      </w:r>
      <w:r w:rsidRPr="00BB2C24">
        <w:rPr>
          <w:lang w:val="fr-CA"/>
        </w:rPr>
        <w:t>s par la DRE.</w:t>
      </w:r>
    </w:p>
    <w:p w14:paraId="2FBA33D9" w14:textId="633A652A" w:rsidR="00807A7A" w:rsidRPr="00F1581F" w:rsidRDefault="00981DEB" w:rsidP="00F559E6">
      <w:pPr>
        <w:pStyle w:val="Heading2"/>
        <w:ind w:left="578" w:hanging="578"/>
        <w:rPr>
          <w:szCs w:val="22"/>
          <w:lang w:val="fr-CA"/>
        </w:rPr>
      </w:pPr>
      <w:bookmarkStart w:id="58" w:name="_Toc497724493"/>
      <w:bookmarkStart w:id="59" w:name="_Toc106198071"/>
      <w:bookmarkStart w:id="60" w:name="_Toc134693419"/>
      <w:r w:rsidRPr="00F1581F">
        <w:rPr>
          <w:szCs w:val="22"/>
          <w:lang w:val="fr-CA"/>
        </w:rPr>
        <w:lastRenderedPageBreak/>
        <w:t>Limites</w:t>
      </w:r>
      <w:r w:rsidR="00EE0E3B" w:rsidRPr="00F1581F">
        <w:rPr>
          <w:szCs w:val="22"/>
          <w:lang w:val="fr-CA"/>
        </w:rPr>
        <w:t xml:space="preserve"> pour le</w:t>
      </w:r>
      <w:r w:rsidRPr="00F1581F">
        <w:rPr>
          <w:szCs w:val="22"/>
          <w:lang w:val="fr-CA"/>
        </w:rPr>
        <w:t xml:space="preserve"> p</w:t>
      </w:r>
      <w:r w:rsidR="00807A7A" w:rsidRPr="00F1581F">
        <w:rPr>
          <w:szCs w:val="22"/>
          <w:lang w:val="fr-CA"/>
        </w:rPr>
        <w:t>ersonnel</w:t>
      </w:r>
      <w:bookmarkEnd w:id="60"/>
      <w:r w:rsidR="00807A7A" w:rsidRPr="00F1581F">
        <w:rPr>
          <w:szCs w:val="22"/>
          <w:lang w:val="fr-CA"/>
        </w:rPr>
        <w:t xml:space="preserve"> </w:t>
      </w:r>
      <w:bookmarkEnd w:id="58"/>
      <w:bookmarkEnd w:id="59"/>
    </w:p>
    <w:p w14:paraId="1563DCAF" w14:textId="77777777" w:rsidR="00807A7A" w:rsidRPr="00BB2C24" w:rsidRDefault="00807A7A" w:rsidP="00807A7A">
      <w:pPr>
        <w:rPr>
          <w:lang w:val="fr-CA"/>
        </w:rPr>
      </w:pPr>
    </w:p>
    <w:p w14:paraId="04EECF57" w14:textId="62BC795E" w:rsidR="00B71D46" w:rsidRPr="00BB2C24" w:rsidRDefault="00981DEB" w:rsidP="00B71D46">
      <w:pPr>
        <w:pStyle w:val="NoSpacing"/>
        <w:rPr>
          <w:b/>
          <w:bCs/>
          <w:lang w:val="fr-CA"/>
        </w:rPr>
      </w:pPr>
      <w:r w:rsidRPr="00BB2C24">
        <w:rPr>
          <w:b/>
          <w:bCs/>
          <w:lang w:val="fr-CA"/>
        </w:rPr>
        <w:t>Règlements pertinents</w:t>
      </w:r>
    </w:p>
    <w:p w14:paraId="68263A0A" w14:textId="17B81604" w:rsidR="00807A7A" w:rsidRPr="00BB2C24" w:rsidRDefault="00807A7A" w:rsidP="00365062">
      <w:pPr>
        <w:ind w:left="426"/>
        <w:rPr>
          <w:i/>
          <w:iCs/>
          <w:lang w:val="fr-CA"/>
        </w:rPr>
      </w:pPr>
      <w:r w:rsidRPr="00BB2C24">
        <w:rPr>
          <w:b/>
          <w:bCs/>
          <w:lang w:val="fr-CA"/>
        </w:rPr>
        <w:t>20</w:t>
      </w:r>
      <w:r w:rsidRPr="00BB2C24">
        <w:rPr>
          <w:lang w:val="fr-CA"/>
        </w:rPr>
        <w:t> </w:t>
      </w:r>
      <w:r w:rsidR="00365062" w:rsidRPr="00BB2C24">
        <w:rPr>
          <w:i/>
          <w:iCs/>
          <w:lang w:val="fr-CA"/>
        </w:rPr>
        <w:t>Toute personne qui effectue une activité visant un explosif prend des mesures pour réduire au minimum la probabilité d</w:t>
      </w:r>
      <w:r w:rsidR="00997B21" w:rsidRPr="00BB2C24">
        <w:rPr>
          <w:i/>
          <w:iCs/>
          <w:lang w:val="fr-CA"/>
        </w:rPr>
        <w:t>’</w:t>
      </w:r>
      <w:r w:rsidR="00365062" w:rsidRPr="00BB2C24">
        <w:rPr>
          <w:i/>
          <w:iCs/>
          <w:lang w:val="fr-CA"/>
        </w:rPr>
        <w:t>effets néfastes pour les personnes et les biens qui pourraient résulter de l</w:t>
      </w:r>
      <w:r w:rsidR="00997B21" w:rsidRPr="00BB2C24">
        <w:rPr>
          <w:i/>
          <w:iCs/>
          <w:lang w:val="fr-CA"/>
        </w:rPr>
        <w:t>’</w:t>
      </w:r>
      <w:r w:rsidR="00365062" w:rsidRPr="00BB2C24">
        <w:rPr>
          <w:i/>
          <w:iCs/>
          <w:lang w:val="fr-CA"/>
        </w:rPr>
        <w:t>activité, notamment pour</w:t>
      </w:r>
    </w:p>
    <w:p w14:paraId="1D8D7FA1" w14:textId="35B1DCA5" w:rsidR="00807A7A" w:rsidRPr="00BB2C24" w:rsidRDefault="00807A7A" w:rsidP="00365062">
      <w:pPr>
        <w:ind w:left="852"/>
        <w:rPr>
          <w:i/>
          <w:iCs/>
          <w:lang w:val="fr-CA"/>
        </w:rPr>
      </w:pPr>
      <w:r w:rsidRPr="00BB2C24">
        <w:rPr>
          <w:b/>
          <w:bCs/>
          <w:i/>
          <w:iCs/>
          <w:lang w:val="fr-CA"/>
        </w:rPr>
        <w:t>c</w:t>
      </w:r>
      <w:r w:rsidRPr="00BB2C24">
        <w:rPr>
          <w:b/>
          <w:bCs/>
          <w:lang w:val="fr-CA"/>
        </w:rPr>
        <w:t>)</w:t>
      </w:r>
      <w:r w:rsidRPr="00BB2C24">
        <w:rPr>
          <w:lang w:val="fr-CA"/>
        </w:rPr>
        <w:t> </w:t>
      </w:r>
      <w:r w:rsidR="00365062" w:rsidRPr="00BB2C24">
        <w:rPr>
          <w:i/>
          <w:iCs/>
          <w:lang w:val="fr-CA"/>
        </w:rPr>
        <w:t>protéger les personnes contre les effets d</w:t>
      </w:r>
      <w:r w:rsidR="00997B21" w:rsidRPr="00BB2C24">
        <w:rPr>
          <w:i/>
          <w:iCs/>
          <w:lang w:val="fr-CA"/>
        </w:rPr>
        <w:t>’</w:t>
      </w:r>
      <w:r w:rsidR="00365062" w:rsidRPr="00BB2C24">
        <w:rPr>
          <w:i/>
          <w:iCs/>
          <w:lang w:val="fr-CA"/>
        </w:rPr>
        <w:t>un incendie ou d</w:t>
      </w:r>
      <w:r w:rsidR="00997B21" w:rsidRPr="00BB2C24">
        <w:rPr>
          <w:i/>
          <w:iCs/>
          <w:lang w:val="fr-CA"/>
        </w:rPr>
        <w:t>’</w:t>
      </w:r>
      <w:r w:rsidR="00365062" w:rsidRPr="00BB2C24">
        <w:rPr>
          <w:i/>
          <w:iCs/>
          <w:lang w:val="fr-CA"/>
        </w:rPr>
        <w:t>une explosion</w:t>
      </w:r>
      <w:r w:rsidRPr="00BB2C24">
        <w:rPr>
          <w:i/>
          <w:iCs/>
          <w:lang w:val="fr-CA"/>
        </w:rPr>
        <w:t>.</w:t>
      </w:r>
    </w:p>
    <w:p w14:paraId="58660FD7" w14:textId="77777777" w:rsidR="00807A7A" w:rsidRPr="00BB2C24" w:rsidRDefault="00807A7A" w:rsidP="00807A7A">
      <w:pPr>
        <w:rPr>
          <w:lang w:val="fr-CA"/>
        </w:rPr>
      </w:pPr>
    </w:p>
    <w:p w14:paraId="5E7A8877" w14:textId="17EAC0F9" w:rsidR="00807A7A" w:rsidRPr="00BB2C24" w:rsidRDefault="00137B71" w:rsidP="00807A7A">
      <w:pPr>
        <w:rPr>
          <w:color w:val="FF0000"/>
          <w:lang w:val="fr-CA"/>
        </w:rPr>
      </w:pPr>
      <w:r w:rsidRPr="00BB2C24">
        <w:rPr>
          <w:lang w:val="fr-CA"/>
        </w:rPr>
        <w:t>L</w:t>
      </w:r>
      <w:r w:rsidR="00997B21" w:rsidRPr="00BB2C24">
        <w:rPr>
          <w:lang w:val="fr-CA"/>
        </w:rPr>
        <w:t>’</w:t>
      </w:r>
      <w:r w:rsidRPr="00BB2C24">
        <w:rPr>
          <w:lang w:val="fr-CA"/>
        </w:rPr>
        <w:t xml:space="preserve">un des principes fondamentaux des opérations </w:t>
      </w:r>
      <w:r w:rsidR="008174E1" w:rsidRPr="00BB2C24">
        <w:rPr>
          <w:lang w:val="fr-CA"/>
        </w:rPr>
        <w:t>mett</w:t>
      </w:r>
      <w:r w:rsidRPr="00BB2C24">
        <w:rPr>
          <w:lang w:val="fr-CA"/>
        </w:rPr>
        <w:t>ant</w:t>
      </w:r>
      <w:r w:rsidR="008174E1" w:rsidRPr="00BB2C24">
        <w:rPr>
          <w:lang w:val="fr-CA"/>
        </w:rPr>
        <w:t xml:space="preserve"> en jeu</w:t>
      </w:r>
      <w:r w:rsidRPr="00BB2C24">
        <w:rPr>
          <w:lang w:val="fr-CA"/>
        </w:rPr>
        <w:t xml:space="preserve"> des explosifs </w:t>
      </w:r>
      <w:r w:rsidR="008174E1" w:rsidRPr="00BB2C24">
        <w:rPr>
          <w:lang w:val="fr-CA"/>
        </w:rPr>
        <w:t>consist</w:t>
      </w:r>
      <w:r w:rsidRPr="00BB2C24">
        <w:rPr>
          <w:lang w:val="fr-CA"/>
        </w:rPr>
        <w:t>e</w:t>
      </w:r>
      <w:r w:rsidR="008174E1" w:rsidRPr="00BB2C24">
        <w:rPr>
          <w:lang w:val="fr-CA"/>
        </w:rPr>
        <w:t xml:space="preserve"> à</w:t>
      </w:r>
      <w:r w:rsidRPr="00BB2C24">
        <w:rPr>
          <w:lang w:val="fr-CA"/>
        </w:rPr>
        <w:t xml:space="preserve"> minimiser l</w:t>
      </w:r>
      <w:r w:rsidR="00997B21" w:rsidRPr="00BB2C24">
        <w:rPr>
          <w:lang w:val="fr-CA"/>
        </w:rPr>
        <w:t>’</w:t>
      </w:r>
      <w:r w:rsidRPr="00BB2C24">
        <w:rPr>
          <w:lang w:val="fr-CA"/>
        </w:rPr>
        <w:t>exposition des personnes en limitant le nombre de</w:t>
      </w:r>
      <w:r w:rsidR="002B5A5B" w:rsidRPr="00BB2C24">
        <w:rPr>
          <w:lang w:val="fr-CA"/>
        </w:rPr>
        <w:t xml:space="preserve"> membres du </w:t>
      </w:r>
      <w:r w:rsidRPr="00BB2C24">
        <w:rPr>
          <w:lang w:val="fr-CA"/>
        </w:rPr>
        <w:t>personne</w:t>
      </w:r>
      <w:r w:rsidR="002B5A5B" w:rsidRPr="00BB2C24">
        <w:rPr>
          <w:lang w:val="fr-CA"/>
        </w:rPr>
        <w:t>l</w:t>
      </w:r>
      <w:r w:rsidRPr="00BB2C24">
        <w:rPr>
          <w:lang w:val="fr-CA"/>
        </w:rPr>
        <w:t xml:space="preserve"> au minimum requis pour </w:t>
      </w:r>
      <w:r w:rsidR="002B5A5B" w:rsidRPr="00BB2C24">
        <w:rPr>
          <w:lang w:val="fr-CA"/>
        </w:rPr>
        <w:t>effectuer l</w:t>
      </w:r>
      <w:r w:rsidR="00997B21" w:rsidRPr="00BB2C24">
        <w:rPr>
          <w:lang w:val="fr-CA"/>
        </w:rPr>
        <w:t>’</w:t>
      </w:r>
      <w:r w:rsidRPr="00BB2C24">
        <w:rPr>
          <w:lang w:val="fr-CA"/>
        </w:rPr>
        <w:t>opér</w:t>
      </w:r>
      <w:r w:rsidR="002B5A5B" w:rsidRPr="00BB2C24">
        <w:rPr>
          <w:lang w:val="fr-CA"/>
        </w:rPr>
        <w:t>ation</w:t>
      </w:r>
      <w:r w:rsidRPr="00BB2C24">
        <w:rPr>
          <w:lang w:val="fr-CA"/>
        </w:rPr>
        <w:t xml:space="preserve"> en toute sécurité</w:t>
      </w:r>
      <w:r w:rsidR="002B5A5B" w:rsidRPr="00BB2C24">
        <w:rPr>
          <w:lang w:val="fr-CA"/>
        </w:rPr>
        <w:t xml:space="preserve"> et </w:t>
      </w:r>
      <w:r w:rsidR="00C31874" w:rsidRPr="00BB2C24">
        <w:rPr>
          <w:lang w:val="fr-CA"/>
        </w:rPr>
        <w:t>en minimis</w:t>
      </w:r>
      <w:r w:rsidR="002B5A5B" w:rsidRPr="00BB2C24">
        <w:rPr>
          <w:lang w:val="fr-CA"/>
        </w:rPr>
        <w:t>ant le temps</w:t>
      </w:r>
      <w:r w:rsidRPr="00BB2C24">
        <w:rPr>
          <w:lang w:val="fr-CA"/>
        </w:rPr>
        <w:t xml:space="preserve"> pendant le</w:t>
      </w:r>
      <w:r w:rsidR="002B5A5B" w:rsidRPr="00BB2C24">
        <w:rPr>
          <w:lang w:val="fr-CA"/>
        </w:rPr>
        <w:t>quel ils y participent</w:t>
      </w:r>
      <w:r w:rsidRPr="00BB2C24">
        <w:rPr>
          <w:lang w:val="fr-CA"/>
        </w:rPr>
        <w:t xml:space="preserve">. Seules les personnes </w:t>
      </w:r>
      <w:r w:rsidR="00C31874" w:rsidRPr="00BB2C24">
        <w:rPr>
          <w:lang w:val="fr-CA"/>
        </w:rPr>
        <w:t>qui doive</w:t>
      </w:r>
      <w:r w:rsidRPr="00BB2C24">
        <w:rPr>
          <w:lang w:val="fr-CA"/>
        </w:rPr>
        <w:t>nt</w:t>
      </w:r>
      <w:r w:rsidR="00C31874" w:rsidRPr="00BB2C24">
        <w:rPr>
          <w:lang w:val="fr-CA"/>
        </w:rPr>
        <w:t xml:space="preserve"> accomplir</w:t>
      </w:r>
      <w:r w:rsidRPr="00BB2C24">
        <w:rPr>
          <w:lang w:val="fr-CA"/>
        </w:rPr>
        <w:t xml:space="preserve"> des </w:t>
      </w:r>
      <w:r w:rsidR="00C31874" w:rsidRPr="00BB2C24">
        <w:rPr>
          <w:lang w:val="fr-CA"/>
        </w:rPr>
        <w:t>tâche</w:t>
      </w:r>
      <w:r w:rsidRPr="00BB2C24">
        <w:rPr>
          <w:lang w:val="fr-CA"/>
        </w:rPr>
        <w:t>s essentiel</w:t>
      </w:r>
      <w:r w:rsidR="00C31874" w:rsidRPr="00BB2C24">
        <w:rPr>
          <w:lang w:val="fr-CA"/>
        </w:rPr>
        <w:t>le</w:t>
      </w:r>
      <w:r w:rsidRPr="00BB2C24">
        <w:rPr>
          <w:lang w:val="fr-CA"/>
        </w:rPr>
        <w:t xml:space="preserve">s à une opération dangereuse </w:t>
      </w:r>
      <w:r w:rsidR="00C31874" w:rsidRPr="00BB2C24">
        <w:rPr>
          <w:lang w:val="fr-CA"/>
        </w:rPr>
        <w:t>donné</w:t>
      </w:r>
      <w:r w:rsidRPr="00BB2C24">
        <w:rPr>
          <w:lang w:val="fr-CA"/>
        </w:rPr>
        <w:t xml:space="preserve">e </w:t>
      </w:r>
      <w:r w:rsidR="008A0941">
        <w:rPr>
          <w:lang w:val="fr-CA"/>
        </w:rPr>
        <w:t>peuvent</w:t>
      </w:r>
      <w:r w:rsidR="008A0941" w:rsidRPr="00BB2C24">
        <w:rPr>
          <w:lang w:val="fr-CA"/>
        </w:rPr>
        <w:t xml:space="preserve"> </w:t>
      </w:r>
      <w:r w:rsidRPr="00BB2C24">
        <w:rPr>
          <w:lang w:val="fr-CA"/>
        </w:rPr>
        <w:t>être autorisées à accéder aux zones</w:t>
      </w:r>
      <w:r w:rsidR="00C31874" w:rsidRPr="00BB2C24">
        <w:rPr>
          <w:lang w:val="fr-CA"/>
        </w:rPr>
        <w:t xml:space="preserve"> des</w:t>
      </w:r>
      <w:r w:rsidRPr="00BB2C24">
        <w:rPr>
          <w:lang w:val="fr-CA"/>
        </w:rPr>
        <w:t xml:space="preserve"> explosi</w:t>
      </w:r>
      <w:r w:rsidR="00C31874" w:rsidRPr="00BB2C24">
        <w:rPr>
          <w:lang w:val="fr-CA"/>
        </w:rPr>
        <w:t>f</w:t>
      </w:r>
      <w:r w:rsidRPr="00BB2C24">
        <w:rPr>
          <w:lang w:val="fr-CA"/>
        </w:rPr>
        <w:t>s</w:t>
      </w:r>
      <w:r w:rsidR="00807A7A" w:rsidRPr="00BB2C24">
        <w:rPr>
          <w:lang w:val="fr-CA"/>
        </w:rPr>
        <w:t>.</w:t>
      </w:r>
      <w:r w:rsidR="0054429E" w:rsidRPr="00BB2C24">
        <w:rPr>
          <w:lang w:val="fr-CA"/>
        </w:rPr>
        <w:t xml:space="preserve"> </w:t>
      </w:r>
    </w:p>
    <w:p w14:paraId="25C99CB1" w14:textId="428CECBF" w:rsidR="00F559E6" w:rsidRPr="00BB2C24" w:rsidRDefault="00F559E6" w:rsidP="00807A7A">
      <w:pPr>
        <w:rPr>
          <w:lang w:val="fr-CA"/>
        </w:rPr>
      </w:pPr>
    </w:p>
    <w:p w14:paraId="2CECF365" w14:textId="48FFD16F" w:rsidR="00F559E6" w:rsidRPr="00BB2C24" w:rsidRDefault="00F559E6" w:rsidP="00F559E6">
      <w:pPr>
        <w:pStyle w:val="Heading2"/>
        <w:rPr>
          <w:lang w:val="fr-CA"/>
        </w:rPr>
      </w:pPr>
      <w:bookmarkStart w:id="61" w:name="_Toc497724517"/>
      <w:bookmarkStart w:id="62" w:name="_Toc58309442"/>
      <w:bookmarkStart w:id="63" w:name="_Toc134693420"/>
      <w:r w:rsidRPr="00BB2C24">
        <w:rPr>
          <w:lang w:val="fr-CA"/>
        </w:rPr>
        <w:t>U</w:t>
      </w:r>
      <w:r w:rsidR="00637F58" w:rsidRPr="00BB2C24">
        <w:rPr>
          <w:lang w:val="fr-CA"/>
        </w:rPr>
        <w:t>tilisation du laiton et du cuivre</w:t>
      </w:r>
      <w:bookmarkEnd w:id="61"/>
      <w:bookmarkEnd w:id="62"/>
      <w:bookmarkEnd w:id="63"/>
    </w:p>
    <w:p w14:paraId="194245A2" w14:textId="77777777" w:rsidR="00F559E6" w:rsidRPr="00BB2C24" w:rsidRDefault="00F559E6" w:rsidP="00F559E6">
      <w:pPr>
        <w:pStyle w:val="NoSpacing"/>
        <w:rPr>
          <w:lang w:val="fr-CA"/>
        </w:rPr>
      </w:pPr>
    </w:p>
    <w:p w14:paraId="0AF903A8" w14:textId="6A2F3CC1" w:rsidR="00B71D46" w:rsidRPr="00BB2C24" w:rsidRDefault="00981DEB" w:rsidP="00B71D46">
      <w:pPr>
        <w:pStyle w:val="NoSpacing"/>
        <w:rPr>
          <w:b/>
          <w:bCs/>
          <w:lang w:val="fr-CA"/>
        </w:rPr>
      </w:pPr>
      <w:r w:rsidRPr="00BB2C24">
        <w:rPr>
          <w:b/>
          <w:bCs/>
          <w:lang w:val="fr-CA"/>
        </w:rPr>
        <w:t>Règlements pertinents</w:t>
      </w:r>
    </w:p>
    <w:p w14:paraId="30E28F98" w14:textId="7909F947" w:rsidR="00F559E6" w:rsidRPr="00BB2C24" w:rsidRDefault="00F559E6" w:rsidP="002B5CD3">
      <w:pPr>
        <w:ind w:left="720"/>
        <w:rPr>
          <w:i/>
          <w:iCs/>
          <w:lang w:val="fr-CA"/>
        </w:rPr>
      </w:pPr>
      <w:r w:rsidRPr="00BB2C24">
        <w:rPr>
          <w:b/>
          <w:bCs/>
          <w:lang w:val="fr-CA"/>
        </w:rPr>
        <w:t>20</w:t>
      </w:r>
      <w:r w:rsidRPr="00BB2C24">
        <w:rPr>
          <w:lang w:val="fr-CA"/>
        </w:rPr>
        <w:t> </w:t>
      </w:r>
      <w:r w:rsidR="00895F34" w:rsidRPr="00BB2C24">
        <w:rPr>
          <w:i/>
          <w:iCs/>
          <w:lang w:val="fr-CA"/>
        </w:rPr>
        <w:t>Toute personne qui effectue une activité visant un explosif prend des mesures pour réduire au minimum la probabilité d</w:t>
      </w:r>
      <w:r w:rsidR="00997B21" w:rsidRPr="00BB2C24">
        <w:rPr>
          <w:i/>
          <w:iCs/>
          <w:lang w:val="fr-CA"/>
        </w:rPr>
        <w:t>’</w:t>
      </w:r>
      <w:r w:rsidR="00895F34" w:rsidRPr="00BB2C24">
        <w:rPr>
          <w:i/>
          <w:iCs/>
          <w:lang w:val="fr-CA"/>
        </w:rPr>
        <w:t>effets néfastes pour les personnes et les</w:t>
      </w:r>
      <w:r w:rsidR="002B5CD3" w:rsidRPr="00BB2C24">
        <w:rPr>
          <w:i/>
          <w:iCs/>
          <w:lang w:val="fr-CA"/>
        </w:rPr>
        <w:t xml:space="preserve"> </w:t>
      </w:r>
      <w:r w:rsidR="00895F34" w:rsidRPr="00BB2C24">
        <w:rPr>
          <w:i/>
          <w:iCs/>
          <w:lang w:val="fr-CA"/>
        </w:rPr>
        <w:t>biens qui pourraient résulter de l</w:t>
      </w:r>
      <w:r w:rsidR="00997B21" w:rsidRPr="00BB2C24">
        <w:rPr>
          <w:i/>
          <w:iCs/>
          <w:lang w:val="fr-CA"/>
        </w:rPr>
        <w:t>’</w:t>
      </w:r>
      <w:r w:rsidR="00895F34" w:rsidRPr="00BB2C24">
        <w:rPr>
          <w:i/>
          <w:iCs/>
          <w:lang w:val="fr-CA"/>
        </w:rPr>
        <w:t>activité, notamment pour</w:t>
      </w:r>
    </w:p>
    <w:p w14:paraId="7EAB92EE" w14:textId="1DC7ECE0" w:rsidR="00F559E6" w:rsidRPr="00BB2C24" w:rsidRDefault="00F559E6" w:rsidP="005463D3">
      <w:pPr>
        <w:ind w:left="720" w:firstLine="720"/>
        <w:rPr>
          <w:lang w:val="fr-CA"/>
        </w:rPr>
      </w:pPr>
      <w:r w:rsidRPr="00BB2C24">
        <w:rPr>
          <w:b/>
          <w:bCs/>
          <w:i/>
          <w:iCs/>
          <w:lang w:val="fr-CA"/>
        </w:rPr>
        <w:t>a</w:t>
      </w:r>
      <w:r w:rsidRPr="00BB2C24">
        <w:rPr>
          <w:b/>
          <w:bCs/>
          <w:lang w:val="fr-CA"/>
        </w:rPr>
        <w:t>)</w:t>
      </w:r>
      <w:r w:rsidRPr="00BB2C24">
        <w:rPr>
          <w:lang w:val="fr-CA"/>
        </w:rPr>
        <w:t> </w:t>
      </w:r>
      <w:r w:rsidR="0006639D" w:rsidRPr="00BB2C24">
        <w:rPr>
          <w:i/>
          <w:iCs/>
          <w:lang w:val="fr-CA"/>
        </w:rPr>
        <w:t>prévenir toute possibilité d</w:t>
      </w:r>
      <w:r w:rsidR="00997B21" w:rsidRPr="00BB2C24">
        <w:rPr>
          <w:i/>
          <w:iCs/>
          <w:lang w:val="fr-CA"/>
        </w:rPr>
        <w:t>’</w:t>
      </w:r>
      <w:r w:rsidR="0006639D" w:rsidRPr="00BB2C24">
        <w:rPr>
          <w:i/>
          <w:iCs/>
          <w:lang w:val="fr-CA"/>
        </w:rPr>
        <w:t>allumage accidentel</w:t>
      </w:r>
      <w:r w:rsidR="00187A0E" w:rsidRPr="00BB2C24">
        <w:rPr>
          <w:i/>
          <w:iCs/>
          <w:lang w:val="fr-CA"/>
        </w:rPr>
        <w:t>.</w:t>
      </w:r>
    </w:p>
    <w:p w14:paraId="1730B710" w14:textId="77777777" w:rsidR="00F559E6" w:rsidRPr="00BB2C24" w:rsidRDefault="00F559E6" w:rsidP="00F559E6">
      <w:pPr>
        <w:rPr>
          <w:lang w:val="fr-CA"/>
        </w:rPr>
      </w:pPr>
    </w:p>
    <w:p w14:paraId="42EBAB5E" w14:textId="12BB1872" w:rsidR="00F559E6" w:rsidRPr="00BB2C24" w:rsidRDefault="00137B71" w:rsidP="00F559E6">
      <w:pPr>
        <w:rPr>
          <w:lang w:val="fr-CA"/>
        </w:rPr>
      </w:pPr>
      <w:r w:rsidRPr="00BB2C24">
        <w:rPr>
          <w:lang w:val="fr-CA"/>
        </w:rPr>
        <w:t xml:space="preserve">Le laiton et le cuivre ne </w:t>
      </w:r>
      <w:r w:rsidR="008A0941">
        <w:rPr>
          <w:lang w:val="fr-CA"/>
        </w:rPr>
        <w:t>devraient</w:t>
      </w:r>
      <w:r w:rsidR="008A0941" w:rsidRPr="00BB2C24">
        <w:rPr>
          <w:lang w:val="fr-CA"/>
        </w:rPr>
        <w:t xml:space="preserve"> </w:t>
      </w:r>
      <w:r w:rsidRPr="00BB2C24">
        <w:rPr>
          <w:lang w:val="fr-CA"/>
        </w:rPr>
        <w:t>pas être utilisés là où ils pourraient entrer en contact avec du nitrate d</w:t>
      </w:r>
      <w:r w:rsidR="00997B21" w:rsidRPr="00BB2C24">
        <w:rPr>
          <w:lang w:val="fr-CA"/>
        </w:rPr>
        <w:t>’</w:t>
      </w:r>
      <w:r w:rsidRPr="00BB2C24">
        <w:rPr>
          <w:lang w:val="fr-CA"/>
        </w:rPr>
        <w:t>ammonium ou des substances à base de nitrate d</w:t>
      </w:r>
      <w:r w:rsidR="00997B21" w:rsidRPr="00BB2C24">
        <w:rPr>
          <w:lang w:val="fr-CA"/>
        </w:rPr>
        <w:t>’</w:t>
      </w:r>
      <w:r w:rsidRPr="00BB2C24">
        <w:rPr>
          <w:lang w:val="fr-CA"/>
        </w:rPr>
        <w:t>ammonium. Une exception peut être autorisée pour l</w:t>
      </w:r>
      <w:r w:rsidR="00997B21" w:rsidRPr="00BB2C24">
        <w:rPr>
          <w:lang w:val="fr-CA"/>
        </w:rPr>
        <w:t>’</w:t>
      </w:r>
      <w:r w:rsidRPr="00BB2C24">
        <w:rPr>
          <w:lang w:val="fr-CA"/>
        </w:rPr>
        <w:t>utilisation de câbles de mise à la terre en cuivre utilisés à l</w:t>
      </w:r>
      <w:r w:rsidR="00997B21" w:rsidRPr="00BB2C24">
        <w:rPr>
          <w:lang w:val="fr-CA"/>
        </w:rPr>
        <w:t>’</w:t>
      </w:r>
      <w:r w:rsidRPr="00BB2C24">
        <w:rPr>
          <w:lang w:val="fr-CA"/>
        </w:rPr>
        <w:t>extérieur des bâtiments pour la protection contre la foudre. Si l</w:t>
      </w:r>
      <w:r w:rsidR="00997B21" w:rsidRPr="00BB2C24">
        <w:rPr>
          <w:lang w:val="fr-CA"/>
        </w:rPr>
        <w:t>’</w:t>
      </w:r>
      <w:r w:rsidR="006877EE" w:rsidRPr="00BB2C24">
        <w:rPr>
          <w:lang w:val="fr-CA"/>
        </w:rPr>
        <w:t>utilisation du</w:t>
      </w:r>
      <w:r w:rsidRPr="00BB2C24">
        <w:rPr>
          <w:lang w:val="fr-CA"/>
        </w:rPr>
        <w:t xml:space="preserve"> laiton et </w:t>
      </w:r>
      <w:r w:rsidR="006877EE" w:rsidRPr="00BB2C24">
        <w:rPr>
          <w:lang w:val="fr-CA"/>
        </w:rPr>
        <w:t>du</w:t>
      </w:r>
      <w:r w:rsidRPr="00BB2C24">
        <w:rPr>
          <w:lang w:val="fr-CA"/>
        </w:rPr>
        <w:t xml:space="preserve"> cuivre </w:t>
      </w:r>
      <w:r w:rsidR="006877EE" w:rsidRPr="00BB2C24">
        <w:rPr>
          <w:lang w:val="fr-CA"/>
        </w:rPr>
        <w:t>e</w:t>
      </w:r>
      <w:r w:rsidRPr="00BB2C24">
        <w:rPr>
          <w:lang w:val="fr-CA"/>
        </w:rPr>
        <w:t>st inévitable (p</w:t>
      </w:r>
      <w:r w:rsidR="006877EE" w:rsidRPr="00BB2C24">
        <w:rPr>
          <w:lang w:val="fr-CA"/>
        </w:rPr>
        <w:t>.</w:t>
      </w:r>
      <w:r w:rsidRPr="00BB2C24">
        <w:rPr>
          <w:lang w:val="fr-CA"/>
        </w:rPr>
        <w:t xml:space="preserve"> ex</w:t>
      </w:r>
      <w:r w:rsidR="006877EE" w:rsidRPr="00BB2C24">
        <w:rPr>
          <w:lang w:val="fr-CA"/>
        </w:rPr>
        <w:t>.</w:t>
      </w:r>
      <w:r w:rsidRPr="00BB2C24">
        <w:rPr>
          <w:lang w:val="fr-CA"/>
        </w:rPr>
        <w:t>,</w:t>
      </w:r>
      <w:r w:rsidR="006877EE" w:rsidRPr="00BB2C24">
        <w:rPr>
          <w:lang w:val="fr-CA"/>
        </w:rPr>
        <w:t xml:space="preserve"> pour</w:t>
      </w:r>
      <w:r w:rsidRPr="00BB2C24">
        <w:rPr>
          <w:lang w:val="fr-CA"/>
        </w:rPr>
        <w:t xml:space="preserve"> certains systèmes d</w:t>
      </w:r>
      <w:r w:rsidR="00997B21" w:rsidRPr="00BB2C24">
        <w:rPr>
          <w:lang w:val="fr-CA"/>
        </w:rPr>
        <w:t>’</w:t>
      </w:r>
      <w:r w:rsidRPr="00BB2C24">
        <w:rPr>
          <w:lang w:val="fr-CA"/>
        </w:rPr>
        <w:t>extinction d</w:t>
      </w:r>
      <w:r w:rsidR="00997B21" w:rsidRPr="00BB2C24">
        <w:rPr>
          <w:lang w:val="fr-CA"/>
        </w:rPr>
        <w:t>’</w:t>
      </w:r>
      <w:r w:rsidRPr="00BB2C24">
        <w:rPr>
          <w:lang w:val="fr-CA"/>
        </w:rPr>
        <w:t xml:space="preserve">incendie), ils </w:t>
      </w:r>
      <w:r w:rsidR="008A0941">
        <w:rPr>
          <w:lang w:val="fr-CA"/>
        </w:rPr>
        <w:t>devraient</w:t>
      </w:r>
      <w:r w:rsidR="008A0941" w:rsidRPr="00BB2C24">
        <w:rPr>
          <w:lang w:val="fr-CA"/>
        </w:rPr>
        <w:t xml:space="preserve"> </w:t>
      </w:r>
      <w:r w:rsidRPr="00BB2C24">
        <w:rPr>
          <w:lang w:val="fr-CA"/>
        </w:rPr>
        <w:t xml:space="preserve">être protégés par une peinture compatible (pour ne pas </w:t>
      </w:r>
      <w:r w:rsidR="006877EE" w:rsidRPr="00BB2C24">
        <w:rPr>
          <w:lang w:val="fr-CA"/>
        </w:rPr>
        <w:t>gêner</w:t>
      </w:r>
      <w:r w:rsidRPr="00BB2C24">
        <w:rPr>
          <w:lang w:val="fr-CA"/>
        </w:rPr>
        <w:t xml:space="preserve"> la fonction, comme dans le cas des buses</w:t>
      </w:r>
      <w:r w:rsidR="00F559E6" w:rsidRPr="00BB2C24">
        <w:rPr>
          <w:lang w:val="fr-CA"/>
        </w:rPr>
        <w:t xml:space="preserve">). </w:t>
      </w:r>
    </w:p>
    <w:p w14:paraId="6FAAE8F0" w14:textId="77777777" w:rsidR="00D15182" w:rsidRPr="00BB2C24" w:rsidRDefault="00D15182" w:rsidP="002C6450">
      <w:pPr>
        <w:pStyle w:val="NoSpacing"/>
        <w:rPr>
          <w:lang w:val="fr-CA"/>
        </w:rPr>
      </w:pPr>
    </w:p>
    <w:p w14:paraId="7E280295" w14:textId="489F2489" w:rsidR="000F79E2" w:rsidRPr="00BB2C24" w:rsidRDefault="00F559E6" w:rsidP="00F559E6">
      <w:pPr>
        <w:pStyle w:val="Heading1"/>
        <w:rPr>
          <w:lang w:val="fr-CA"/>
        </w:rPr>
      </w:pPr>
      <w:bookmarkStart w:id="64" w:name="_Toc106198052"/>
      <w:bookmarkStart w:id="65" w:name="_Toc134693421"/>
      <w:r w:rsidRPr="00BB2C24">
        <w:rPr>
          <w:lang w:val="fr-CA"/>
        </w:rPr>
        <w:t xml:space="preserve">Types </w:t>
      </w:r>
      <w:r w:rsidR="00C845A7" w:rsidRPr="00BB2C24">
        <w:rPr>
          <w:lang w:val="fr-CA"/>
        </w:rPr>
        <w:t>de licence de fabrique de la sect</w:t>
      </w:r>
      <w:r w:rsidR="000F79E2" w:rsidRPr="00BB2C24">
        <w:rPr>
          <w:lang w:val="fr-CA"/>
        </w:rPr>
        <w:t>ion 1</w:t>
      </w:r>
      <w:bookmarkEnd w:id="65"/>
      <w:r w:rsidR="000F79E2" w:rsidRPr="00BB2C24">
        <w:rPr>
          <w:lang w:val="fr-CA"/>
        </w:rPr>
        <w:t xml:space="preserve"> </w:t>
      </w:r>
      <w:bookmarkEnd w:id="64"/>
    </w:p>
    <w:p w14:paraId="5FF80377" w14:textId="232EFB50" w:rsidR="000F79E2" w:rsidRPr="00BB2C24" w:rsidRDefault="00137B71" w:rsidP="005962CC">
      <w:pPr>
        <w:adjustRightInd/>
        <w:spacing w:before="94"/>
        <w:ind w:right="159"/>
        <w:rPr>
          <w:rFonts w:eastAsia="Arial" w:cs="Arial"/>
          <w:szCs w:val="22"/>
          <w:lang w:val="fr-CA" w:eastAsia="en-US" w:bidi="en-US"/>
        </w:rPr>
      </w:pPr>
      <w:r w:rsidRPr="00BB2C24">
        <w:rPr>
          <w:rFonts w:eastAsia="Arial" w:cs="Arial"/>
          <w:szCs w:val="22"/>
          <w:lang w:val="fr-CA" w:eastAsia="en-US" w:bidi="en-US"/>
        </w:rPr>
        <w:t xml:space="preserve">Les opérations de fabrication de </w:t>
      </w:r>
      <w:r w:rsidR="00C845A7" w:rsidRPr="00BB2C24">
        <w:rPr>
          <w:rFonts w:eastAsia="Arial" w:cs="Arial"/>
          <w:szCs w:val="22"/>
          <w:lang w:val="fr-CA" w:eastAsia="en-US" w:bidi="en-US"/>
        </w:rPr>
        <w:t>la sect</w:t>
      </w:r>
      <w:r w:rsidRPr="00BB2C24">
        <w:rPr>
          <w:rFonts w:eastAsia="Arial" w:cs="Arial"/>
          <w:szCs w:val="22"/>
          <w:lang w:val="fr-CA" w:eastAsia="en-US" w:bidi="en-US"/>
        </w:rPr>
        <w:t xml:space="preserve">ion 1 pour les explosifs en vrac peuvent avoir lieu dans des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s </w:t>
      </w:r>
      <w:r w:rsidR="00EC7448">
        <w:rPr>
          <w:rFonts w:eastAsia="Arial" w:cs="Arial"/>
          <w:szCs w:val="22"/>
          <w:lang w:val="fr-CA" w:eastAsia="en-US" w:bidi="en-US"/>
        </w:rPr>
        <w:t>licenciées</w:t>
      </w:r>
      <w:r w:rsidRPr="00BB2C24">
        <w:rPr>
          <w:rFonts w:eastAsia="Arial" w:cs="Arial"/>
          <w:szCs w:val="22"/>
          <w:lang w:val="fr-CA" w:eastAsia="en-US" w:bidi="en-US"/>
        </w:rPr>
        <w:t xml:space="preserve">, des sites satellites ou des sites clients. Les sites </w:t>
      </w:r>
      <w:r w:rsidR="00C845A7" w:rsidRPr="00BB2C24">
        <w:rPr>
          <w:rFonts w:eastAsia="Arial" w:cs="Arial"/>
          <w:szCs w:val="22"/>
          <w:lang w:val="fr-CA" w:eastAsia="en-US" w:bidi="en-US"/>
        </w:rPr>
        <w:t xml:space="preserve">peuvent </w:t>
      </w:r>
      <w:r w:rsidR="00EC7448">
        <w:rPr>
          <w:rFonts w:eastAsia="Arial" w:cs="Arial"/>
          <w:szCs w:val="22"/>
          <w:lang w:val="fr-CA" w:eastAsia="en-US" w:bidi="en-US"/>
        </w:rPr>
        <w:t>être dotés</w:t>
      </w:r>
      <w:r w:rsidR="00EC7448" w:rsidRPr="00BB2C24">
        <w:rPr>
          <w:rFonts w:eastAsia="Arial" w:cs="Arial"/>
          <w:szCs w:val="22"/>
          <w:lang w:val="fr-CA" w:eastAsia="en-US" w:bidi="en-US"/>
        </w:rPr>
        <w:t xml:space="preserve"> </w:t>
      </w:r>
      <w:r w:rsidRPr="00BB2C24">
        <w:rPr>
          <w:rFonts w:eastAsia="Arial" w:cs="Arial"/>
          <w:szCs w:val="22"/>
          <w:lang w:val="fr-CA" w:eastAsia="en-US" w:bidi="en-US"/>
        </w:rPr>
        <w:t>ou non d</w:t>
      </w:r>
      <w:r w:rsidR="00C845A7" w:rsidRPr="00BB2C24">
        <w:rPr>
          <w:rFonts w:eastAsia="Arial" w:cs="Arial"/>
          <w:szCs w:val="22"/>
          <w:lang w:val="fr-CA" w:eastAsia="en-US" w:bidi="en-US"/>
        </w:rPr>
        <w:t xml:space="preserve">es </w:t>
      </w:r>
      <w:r w:rsidRPr="00BB2C24">
        <w:rPr>
          <w:rFonts w:eastAsia="Arial" w:cs="Arial"/>
          <w:szCs w:val="22"/>
          <w:lang w:val="fr-CA" w:eastAsia="en-US" w:bidi="en-US"/>
        </w:rPr>
        <w:t xml:space="preserve">installations de </w:t>
      </w:r>
      <w:r w:rsidR="00410FE1" w:rsidRPr="00BB2C24">
        <w:rPr>
          <w:rFonts w:eastAsia="Arial" w:cs="Arial"/>
          <w:szCs w:val="22"/>
          <w:lang w:val="fr-CA" w:eastAsia="en-US" w:bidi="en-US"/>
        </w:rPr>
        <w:t>nettoyage</w:t>
      </w:r>
      <w:r w:rsidRPr="00BB2C24">
        <w:rPr>
          <w:rFonts w:eastAsia="Arial" w:cs="Arial"/>
          <w:szCs w:val="22"/>
          <w:lang w:val="fr-CA" w:eastAsia="en-US" w:bidi="en-US"/>
        </w:rPr>
        <w:t xml:space="preserve"> / d</w:t>
      </w:r>
      <w:r w:rsidR="00997B21" w:rsidRPr="00BB2C24">
        <w:rPr>
          <w:rFonts w:eastAsia="Arial" w:cs="Arial"/>
          <w:szCs w:val="22"/>
          <w:lang w:val="fr-CA" w:eastAsia="en-US" w:bidi="en-US"/>
        </w:rPr>
        <w:t>’</w:t>
      </w:r>
      <w:r w:rsidRPr="00BB2C24">
        <w:rPr>
          <w:rFonts w:eastAsia="Arial" w:cs="Arial"/>
          <w:szCs w:val="22"/>
          <w:lang w:val="fr-CA" w:eastAsia="en-US" w:bidi="en-US"/>
        </w:rPr>
        <w:t>entretien</w:t>
      </w:r>
      <w:r w:rsidR="00C845A7" w:rsidRPr="00BB2C24">
        <w:rPr>
          <w:rFonts w:eastAsia="Arial" w:cs="Arial"/>
          <w:szCs w:val="22"/>
          <w:lang w:val="fr-CA" w:eastAsia="en-US" w:bidi="en-US"/>
        </w:rPr>
        <w:t xml:space="preserve"> complètes</w:t>
      </w:r>
      <w:r w:rsidR="005962CC" w:rsidRPr="00BB2C24">
        <w:rPr>
          <w:rFonts w:eastAsia="Arial" w:cs="Arial"/>
          <w:szCs w:val="22"/>
          <w:lang w:val="fr-CA" w:eastAsia="en-US" w:bidi="en-US"/>
        </w:rPr>
        <w:t>.</w:t>
      </w:r>
    </w:p>
    <w:p w14:paraId="0EDB7DA0" w14:textId="77777777" w:rsidR="005962CC" w:rsidRPr="00BB2C24" w:rsidRDefault="005962CC" w:rsidP="005962CC">
      <w:pPr>
        <w:adjustRightInd/>
        <w:spacing w:before="94"/>
        <w:ind w:right="159"/>
        <w:rPr>
          <w:rFonts w:eastAsia="Arial" w:cs="Arial"/>
          <w:szCs w:val="22"/>
          <w:lang w:val="fr-CA" w:eastAsia="en-US" w:bidi="en-US"/>
        </w:rPr>
      </w:pPr>
    </w:p>
    <w:p w14:paraId="48A9D774" w14:textId="170B55AE" w:rsidR="000F79E2" w:rsidRPr="00BB2C24" w:rsidRDefault="00C845A7" w:rsidP="00F559E6">
      <w:pPr>
        <w:pStyle w:val="Heading2"/>
        <w:ind w:left="578" w:hanging="578"/>
        <w:rPr>
          <w:szCs w:val="22"/>
          <w:lang w:val="fr-CA"/>
        </w:rPr>
      </w:pPr>
      <w:bookmarkStart w:id="66" w:name="_Hlk113005407"/>
      <w:bookmarkStart w:id="67" w:name="_Toc134693422"/>
      <w:r w:rsidRPr="00BB2C24">
        <w:rPr>
          <w:szCs w:val="22"/>
          <w:lang w:val="fr-CA"/>
        </w:rPr>
        <w:t>Fabriqu</w:t>
      </w:r>
      <w:r w:rsidR="00637F58" w:rsidRPr="00BB2C24">
        <w:rPr>
          <w:szCs w:val="22"/>
          <w:lang w:val="fr-CA"/>
        </w:rPr>
        <w:t xml:space="preserve">e </w:t>
      </w:r>
      <w:r w:rsidRPr="00BB2C24">
        <w:rPr>
          <w:szCs w:val="22"/>
          <w:lang w:val="fr-CA"/>
        </w:rPr>
        <w:t>comportant des</w:t>
      </w:r>
      <w:r w:rsidR="00637F58" w:rsidRPr="00BB2C24">
        <w:rPr>
          <w:szCs w:val="22"/>
          <w:lang w:val="fr-CA"/>
        </w:rPr>
        <w:t xml:space="preserve"> </w:t>
      </w:r>
      <w:r w:rsidRPr="00BB2C24">
        <w:rPr>
          <w:szCs w:val="22"/>
          <w:lang w:val="fr-CA"/>
        </w:rPr>
        <w:t xml:space="preserve">installations de </w:t>
      </w:r>
      <w:r w:rsidR="00410FE1" w:rsidRPr="00BB2C24">
        <w:rPr>
          <w:szCs w:val="22"/>
          <w:lang w:val="fr-CA"/>
        </w:rPr>
        <w:t>nettoyage</w:t>
      </w:r>
      <w:r w:rsidRPr="00BB2C24">
        <w:rPr>
          <w:szCs w:val="22"/>
          <w:lang w:val="fr-CA"/>
        </w:rPr>
        <w:t xml:space="preserve"> / d</w:t>
      </w:r>
      <w:r w:rsidR="00997B21" w:rsidRPr="00BB2C24">
        <w:rPr>
          <w:szCs w:val="22"/>
          <w:lang w:val="fr-CA"/>
        </w:rPr>
        <w:t>’</w:t>
      </w:r>
      <w:r w:rsidRPr="00BB2C24">
        <w:rPr>
          <w:szCs w:val="22"/>
          <w:lang w:val="fr-CA"/>
        </w:rPr>
        <w:t>entretien complètes</w:t>
      </w:r>
      <w:bookmarkEnd w:id="67"/>
      <w:r w:rsidR="000F79E2" w:rsidRPr="00BB2C24">
        <w:rPr>
          <w:szCs w:val="22"/>
          <w:lang w:val="fr-CA"/>
        </w:rPr>
        <w:t xml:space="preserve"> </w:t>
      </w:r>
    </w:p>
    <w:p w14:paraId="728F0B99" w14:textId="4585596B" w:rsidR="000B3361" w:rsidRPr="00BB2C24" w:rsidRDefault="000B3361" w:rsidP="000B3361">
      <w:pPr>
        <w:spacing w:after="100" w:afterAutospacing="1"/>
        <w:rPr>
          <w:rFonts w:eastAsia="Arial" w:cs="Arial"/>
          <w:szCs w:val="22"/>
          <w:lang w:val="fr-CA" w:eastAsia="en-US" w:bidi="en-US"/>
        </w:rPr>
      </w:pPr>
      <w:r w:rsidRPr="00BB2C24">
        <w:rPr>
          <w:rFonts w:eastAsia="Arial" w:cs="Arial"/>
          <w:szCs w:val="22"/>
          <w:lang w:val="fr-CA" w:eastAsia="en-US" w:bidi="en-US"/>
        </w:rPr>
        <w:t>La base de</w:t>
      </w:r>
      <w:r w:rsidR="00BD66B4" w:rsidRPr="00BB2C24">
        <w:rPr>
          <w:rFonts w:eastAsia="Arial" w:cs="Arial"/>
          <w:szCs w:val="22"/>
          <w:lang w:val="fr-CA" w:eastAsia="en-US" w:bidi="en-US"/>
        </w:rPr>
        <w:t>s opéra</w:t>
      </w:r>
      <w:r w:rsidRPr="00BB2C24">
        <w:rPr>
          <w:rFonts w:eastAsia="Arial" w:cs="Arial"/>
          <w:szCs w:val="22"/>
          <w:lang w:val="fr-CA" w:eastAsia="en-US" w:bidi="en-US"/>
        </w:rPr>
        <w:t>tion</w:t>
      </w:r>
      <w:r w:rsidR="00BD66B4" w:rsidRPr="00BB2C24">
        <w:rPr>
          <w:rFonts w:eastAsia="Arial" w:cs="Arial"/>
          <w:szCs w:val="22"/>
          <w:lang w:val="fr-CA" w:eastAsia="en-US" w:bidi="en-US"/>
        </w:rPr>
        <w:t>s mettant en jeu</w:t>
      </w:r>
      <w:r w:rsidRPr="00BB2C24">
        <w:rPr>
          <w:rFonts w:eastAsia="Arial" w:cs="Arial"/>
          <w:szCs w:val="22"/>
          <w:lang w:val="fr-CA" w:eastAsia="en-US" w:bidi="en-US"/>
        </w:rPr>
        <w:t xml:space="preserve"> des explosifs en vrac au Canada </w:t>
      </w:r>
      <w:r w:rsidR="00061EE5" w:rsidRPr="00BB2C24">
        <w:rPr>
          <w:rFonts w:eastAsia="Arial" w:cs="Arial"/>
          <w:szCs w:val="22"/>
          <w:lang w:val="fr-CA" w:eastAsia="en-US" w:bidi="en-US"/>
        </w:rPr>
        <w:t>qui f</w:t>
      </w:r>
      <w:r w:rsidR="00BD66B4" w:rsidRPr="00BB2C24">
        <w:rPr>
          <w:rFonts w:eastAsia="Arial" w:cs="Arial"/>
          <w:szCs w:val="22"/>
          <w:lang w:val="fr-CA" w:eastAsia="en-US" w:bidi="en-US"/>
        </w:rPr>
        <w:t>ont</w:t>
      </w:r>
      <w:r w:rsidR="00061EE5" w:rsidRPr="00BB2C24">
        <w:rPr>
          <w:rFonts w:eastAsia="Arial" w:cs="Arial"/>
          <w:szCs w:val="22"/>
          <w:lang w:val="fr-CA" w:eastAsia="en-US" w:bidi="en-US"/>
        </w:rPr>
        <w:t xml:space="preserve"> appel</w:t>
      </w:r>
      <w:r w:rsidRPr="00BB2C24">
        <w:rPr>
          <w:rFonts w:eastAsia="Arial" w:cs="Arial"/>
          <w:szCs w:val="22"/>
          <w:lang w:val="fr-CA" w:eastAsia="en-US" w:bidi="en-US"/>
        </w:rPr>
        <w:t xml:space="preserve"> </w:t>
      </w:r>
      <w:r w:rsidR="00061EE5" w:rsidRPr="00BB2C24">
        <w:rPr>
          <w:rFonts w:eastAsia="Arial" w:cs="Arial"/>
          <w:szCs w:val="22"/>
          <w:lang w:val="fr-CA" w:eastAsia="en-US" w:bidi="en-US"/>
        </w:rPr>
        <w:t>à</w:t>
      </w:r>
      <w:r w:rsidRPr="00BB2C24">
        <w:rPr>
          <w:rFonts w:eastAsia="Arial" w:cs="Arial"/>
          <w:szCs w:val="22"/>
          <w:lang w:val="fr-CA" w:eastAsia="en-US" w:bidi="en-US"/>
        </w:rPr>
        <w:t xml:space="preserve"> d</w:t>
      </w:r>
      <w:r w:rsidR="00061EE5" w:rsidRPr="00BB2C24">
        <w:rPr>
          <w:rFonts w:eastAsia="Arial" w:cs="Arial"/>
          <w:szCs w:val="22"/>
          <w:lang w:val="fr-CA" w:eastAsia="en-US" w:bidi="en-US"/>
        </w:rPr>
        <w:t xml:space="preserve">es </w:t>
      </w:r>
      <w:r w:rsidR="001228B3" w:rsidRPr="00BB2C24">
        <w:rPr>
          <w:rFonts w:eastAsia="Arial" w:cs="Arial"/>
          <w:szCs w:val="22"/>
          <w:lang w:val="fr-CA" w:eastAsia="en-US" w:bidi="en-US"/>
        </w:rPr>
        <w:t>unités de fabrication</w:t>
      </w:r>
      <w:r w:rsidRPr="00BB2C24">
        <w:rPr>
          <w:rFonts w:eastAsia="Arial" w:cs="Arial"/>
          <w:szCs w:val="22"/>
          <w:lang w:val="fr-CA" w:eastAsia="en-US" w:bidi="en-US"/>
        </w:rPr>
        <w:t xml:space="preserve"> mobiles est 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dotée d</w:t>
      </w:r>
      <w:r w:rsidR="00997B21" w:rsidRPr="00BB2C24">
        <w:rPr>
          <w:rFonts w:eastAsia="Arial" w:cs="Arial"/>
          <w:szCs w:val="22"/>
          <w:lang w:val="fr-CA" w:eastAsia="en-US" w:bidi="en-US"/>
        </w:rPr>
        <w:t>’</w:t>
      </w:r>
      <w:r w:rsidRPr="00BB2C24">
        <w:rPr>
          <w:rFonts w:eastAsia="Arial" w:cs="Arial"/>
          <w:szCs w:val="22"/>
          <w:lang w:val="fr-CA" w:eastAsia="en-US" w:bidi="en-US"/>
        </w:rPr>
        <w:t xml:space="preserve">installations de </w:t>
      </w:r>
      <w:r w:rsidR="00410FE1" w:rsidRPr="00BB2C24">
        <w:rPr>
          <w:rFonts w:eastAsia="Arial" w:cs="Arial"/>
          <w:szCs w:val="22"/>
          <w:lang w:val="fr-CA" w:eastAsia="en-US" w:bidi="en-US"/>
        </w:rPr>
        <w:t>nettoyage</w:t>
      </w:r>
      <w:r w:rsidRPr="00BB2C24">
        <w:rPr>
          <w:rFonts w:eastAsia="Arial" w:cs="Arial"/>
          <w:szCs w:val="22"/>
          <w:lang w:val="fr-CA" w:eastAsia="en-US" w:bidi="en-US"/>
        </w:rPr>
        <w:t xml:space="preserve"> et d</w:t>
      </w:r>
      <w:r w:rsidR="00997B21" w:rsidRPr="00BB2C24">
        <w:rPr>
          <w:rFonts w:eastAsia="Arial" w:cs="Arial"/>
          <w:szCs w:val="22"/>
          <w:lang w:val="fr-CA" w:eastAsia="en-US" w:bidi="en-US"/>
        </w:rPr>
        <w:t>’</w:t>
      </w:r>
      <w:r w:rsidRPr="00BB2C24">
        <w:rPr>
          <w:rFonts w:eastAsia="Arial" w:cs="Arial"/>
          <w:szCs w:val="22"/>
          <w:lang w:val="fr-CA" w:eastAsia="en-US" w:bidi="en-US"/>
        </w:rPr>
        <w:t>entretien</w:t>
      </w:r>
      <w:r w:rsidR="00061EE5" w:rsidRPr="00BB2C24">
        <w:rPr>
          <w:rFonts w:eastAsia="Arial" w:cs="Arial"/>
          <w:szCs w:val="22"/>
          <w:lang w:val="fr-CA" w:eastAsia="en-US" w:bidi="en-US"/>
        </w:rPr>
        <w:t xml:space="preserve"> complètes</w:t>
      </w:r>
      <w:r w:rsidRPr="00BB2C24">
        <w:rPr>
          <w:rFonts w:eastAsia="Arial" w:cs="Arial"/>
          <w:szCs w:val="22"/>
          <w:lang w:val="fr-CA" w:eastAsia="en-US" w:bidi="en-US"/>
        </w:rPr>
        <w:t>. Les sites équipés d</w:t>
      </w:r>
      <w:r w:rsidR="00997B21" w:rsidRPr="00BB2C24">
        <w:rPr>
          <w:rFonts w:eastAsia="Arial" w:cs="Arial"/>
          <w:szCs w:val="22"/>
          <w:lang w:val="fr-CA" w:eastAsia="en-US" w:bidi="en-US"/>
        </w:rPr>
        <w:t>’</w:t>
      </w:r>
      <w:r w:rsidRPr="00BB2C24">
        <w:rPr>
          <w:rFonts w:eastAsia="Arial" w:cs="Arial"/>
          <w:szCs w:val="22"/>
          <w:lang w:val="fr-CA" w:eastAsia="en-US" w:bidi="en-US"/>
        </w:rPr>
        <w:t xml:space="preserve">installations de </w:t>
      </w:r>
      <w:r w:rsidR="00410FE1" w:rsidRPr="00BB2C24">
        <w:rPr>
          <w:rFonts w:eastAsia="Arial" w:cs="Arial"/>
          <w:szCs w:val="22"/>
          <w:lang w:val="fr-CA" w:eastAsia="en-US" w:bidi="en-US"/>
        </w:rPr>
        <w:t>nettoyage</w:t>
      </w:r>
      <w:r w:rsidRPr="00BB2C24">
        <w:rPr>
          <w:rFonts w:eastAsia="Arial" w:cs="Arial"/>
          <w:szCs w:val="22"/>
          <w:lang w:val="fr-CA" w:eastAsia="en-US" w:bidi="en-US"/>
        </w:rPr>
        <w:t xml:space="preserve"> et d</w:t>
      </w:r>
      <w:r w:rsidR="00997B21" w:rsidRPr="00BB2C24">
        <w:rPr>
          <w:rFonts w:eastAsia="Arial" w:cs="Arial"/>
          <w:szCs w:val="22"/>
          <w:lang w:val="fr-CA" w:eastAsia="en-US" w:bidi="en-US"/>
        </w:rPr>
        <w:t>’</w:t>
      </w:r>
      <w:r w:rsidRPr="00BB2C24">
        <w:rPr>
          <w:rFonts w:eastAsia="Arial" w:cs="Arial"/>
          <w:szCs w:val="22"/>
          <w:lang w:val="fr-CA" w:eastAsia="en-US" w:bidi="en-US"/>
        </w:rPr>
        <w:t>entretien</w:t>
      </w:r>
      <w:r w:rsidR="00BD66B4" w:rsidRPr="00BB2C24">
        <w:rPr>
          <w:rFonts w:eastAsia="Arial" w:cs="Arial"/>
          <w:szCs w:val="22"/>
          <w:lang w:val="fr-CA" w:eastAsia="en-US" w:bidi="en-US"/>
        </w:rPr>
        <w:t xml:space="preserve"> adéquates</w:t>
      </w:r>
      <w:r w:rsidRPr="00BB2C24">
        <w:rPr>
          <w:rFonts w:eastAsia="Arial" w:cs="Arial"/>
          <w:szCs w:val="22"/>
          <w:lang w:val="fr-CA" w:eastAsia="en-US" w:bidi="en-US"/>
        </w:rPr>
        <w:t xml:space="preserve"> ont la capacité d</w:t>
      </w:r>
      <w:r w:rsidR="00997B21" w:rsidRPr="00BB2C24">
        <w:rPr>
          <w:rFonts w:eastAsia="Arial" w:cs="Arial"/>
          <w:szCs w:val="22"/>
          <w:lang w:val="fr-CA" w:eastAsia="en-US" w:bidi="en-US"/>
        </w:rPr>
        <w:t>’</w:t>
      </w:r>
      <w:r w:rsidRPr="00BB2C24">
        <w:rPr>
          <w:rFonts w:eastAsia="Arial" w:cs="Arial"/>
          <w:szCs w:val="22"/>
          <w:lang w:val="fr-CA" w:eastAsia="en-US" w:bidi="en-US"/>
        </w:rPr>
        <w:t>assurer le fonctionnement sécurit</w:t>
      </w:r>
      <w:r w:rsidR="00BD66B4" w:rsidRPr="00BB2C24">
        <w:rPr>
          <w:rFonts w:eastAsia="Arial" w:cs="Arial"/>
          <w:szCs w:val="22"/>
          <w:lang w:val="fr-CA" w:eastAsia="en-US" w:bidi="en-US"/>
        </w:rPr>
        <w:t>aire</w:t>
      </w:r>
      <w:r w:rsidRPr="00BB2C24">
        <w:rPr>
          <w:rFonts w:eastAsia="Arial" w:cs="Arial"/>
          <w:szCs w:val="22"/>
          <w:lang w:val="fr-CA" w:eastAsia="en-US" w:bidi="en-US"/>
        </w:rPr>
        <w:t xml:space="preserve"> des </w:t>
      </w:r>
      <w:r w:rsidR="001228B3" w:rsidRPr="00BB2C24">
        <w:rPr>
          <w:rFonts w:eastAsia="Arial" w:cs="Arial"/>
          <w:szCs w:val="22"/>
          <w:lang w:val="fr-CA" w:eastAsia="en-US" w:bidi="en-US"/>
        </w:rPr>
        <w:t>unités de fabrication</w:t>
      </w:r>
      <w:r w:rsidRPr="00BB2C24">
        <w:rPr>
          <w:rFonts w:eastAsia="Arial" w:cs="Arial"/>
          <w:szCs w:val="22"/>
          <w:lang w:val="fr-CA" w:eastAsia="en-US" w:bidi="en-US"/>
        </w:rPr>
        <w:t xml:space="preserve"> mobiles. Les </w:t>
      </w:r>
      <w:r w:rsidR="001228B3" w:rsidRPr="00BB2C24">
        <w:rPr>
          <w:rFonts w:eastAsia="Arial" w:cs="Arial"/>
          <w:szCs w:val="22"/>
          <w:lang w:val="fr-CA" w:eastAsia="en-US" w:bidi="en-US"/>
        </w:rPr>
        <w:t>unités de fabrication</w:t>
      </w:r>
      <w:r w:rsidRPr="00BB2C24">
        <w:rPr>
          <w:rFonts w:eastAsia="Arial" w:cs="Arial"/>
          <w:szCs w:val="22"/>
          <w:lang w:val="fr-CA" w:eastAsia="en-US" w:bidi="en-US"/>
        </w:rPr>
        <w:t xml:space="preserve"> mobiles </w:t>
      </w:r>
      <w:r w:rsidR="00825865">
        <w:rPr>
          <w:rFonts w:eastAsia="Arial" w:cs="Arial"/>
          <w:szCs w:val="22"/>
          <w:lang w:val="fr-CA" w:eastAsia="en-US" w:bidi="en-US"/>
        </w:rPr>
        <w:t>sur</w:t>
      </w:r>
      <w:r w:rsidR="00B81F44">
        <w:rPr>
          <w:rFonts w:eastAsia="Arial" w:cs="Arial"/>
          <w:szCs w:val="22"/>
          <w:lang w:val="fr-CA" w:eastAsia="en-US" w:bidi="en-US"/>
        </w:rPr>
        <w:t xml:space="preserve"> ses sites </w:t>
      </w:r>
      <w:r w:rsidRPr="00BB2C24">
        <w:rPr>
          <w:rFonts w:eastAsia="Arial" w:cs="Arial"/>
          <w:szCs w:val="22"/>
          <w:lang w:val="fr-CA" w:eastAsia="en-US" w:bidi="en-US"/>
        </w:rPr>
        <w:t xml:space="preserve">peuvent être tenues propres </w:t>
      </w:r>
      <w:r w:rsidR="00825865">
        <w:rPr>
          <w:rFonts w:eastAsia="Arial" w:cs="Arial"/>
          <w:szCs w:val="22"/>
          <w:lang w:val="fr-CA" w:eastAsia="en-US" w:bidi="en-US"/>
        </w:rPr>
        <w:t>afin de</w:t>
      </w:r>
      <w:r w:rsidRPr="00BB2C24">
        <w:rPr>
          <w:rFonts w:eastAsia="Arial" w:cs="Arial"/>
          <w:szCs w:val="22"/>
          <w:lang w:val="fr-CA" w:eastAsia="en-US" w:bidi="en-US"/>
        </w:rPr>
        <w:t xml:space="preserve"> réduire le risque d</w:t>
      </w:r>
      <w:r w:rsidR="00997B21" w:rsidRPr="00BB2C24">
        <w:rPr>
          <w:rFonts w:eastAsia="Arial" w:cs="Arial"/>
          <w:szCs w:val="22"/>
          <w:lang w:val="fr-CA" w:eastAsia="en-US" w:bidi="en-US"/>
        </w:rPr>
        <w:t>’</w:t>
      </w:r>
      <w:r w:rsidRPr="00BB2C24">
        <w:rPr>
          <w:rFonts w:eastAsia="Arial" w:cs="Arial"/>
          <w:szCs w:val="22"/>
          <w:lang w:val="fr-CA" w:eastAsia="en-US" w:bidi="en-US"/>
        </w:rPr>
        <w:t>incendie, être décontaminées, au besoin, pour éviter les accidents pendant l</w:t>
      </w:r>
      <w:r w:rsidR="00997B21" w:rsidRPr="00BB2C24">
        <w:rPr>
          <w:rFonts w:eastAsia="Arial" w:cs="Arial"/>
          <w:szCs w:val="22"/>
          <w:lang w:val="fr-CA" w:eastAsia="en-US" w:bidi="en-US"/>
        </w:rPr>
        <w:t>’</w:t>
      </w:r>
      <w:r w:rsidR="00BD66B4" w:rsidRPr="00BB2C24">
        <w:rPr>
          <w:rFonts w:eastAsia="Arial" w:cs="Arial"/>
          <w:szCs w:val="22"/>
          <w:lang w:val="fr-CA" w:eastAsia="en-US" w:bidi="en-US"/>
        </w:rPr>
        <w:t>entretien</w:t>
      </w:r>
      <w:r w:rsidRPr="00BB2C24">
        <w:rPr>
          <w:rFonts w:eastAsia="Arial" w:cs="Arial"/>
          <w:szCs w:val="22"/>
          <w:lang w:val="fr-CA" w:eastAsia="en-US" w:bidi="en-US"/>
        </w:rPr>
        <w:t xml:space="preserve">, et être bien entretenues afin </w:t>
      </w:r>
      <w:r w:rsidR="00BD66B4" w:rsidRPr="00BB2C24">
        <w:rPr>
          <w:rFonts w:eastAsia="Arial" w:cs="Arial"/>
          <w:szCs w:val="22"/>
          <w:lang w:val="fr-CA" w:eastAsia="en-US" w:bidi="en-US"/>
        </w:rPr>
        <w:t>qu</w:t>
      </w:r>
      <w:r w:rsidR="00997B21" w:rsidRPr="00BB2C24">
        <w:rPr>
          <w:rFonts w:eastAsia="Arial" w:cs="Arial"/>
          <w:szCs w:val="22"/>
          <w:lang w:val="fr-CA" w:eastAsia="en-US" w:bidi="en-US"/>
        </w:rPr>
        <w:t>’</w:t>
      </w:r>
      <w:r w:rsidR="00BD66B4" w:rsidRPr="00BB2C24">
        <w:rPr>
          <w:rFonts w:eastAsia="Arial" w:cs="Arial"/>
          <w:szCs w:val="22"/>
          <w:lang w:val="fr-CA" w:eastAsia="en-US" w:bidi="en-US"/>
        </w:rPr>
        <w:t>il soit possible de les utiliser</w:t>
      </w:r>
      <w:r w:rsidRPr="00BB2C24">
        <w:rPr>
          <w:rFonts w:eastAsia="Arial" w:cs="Arial"/>
          <w:szCs w:val="22"/>
          <w:lang w:val="fr-CA" w:eastAsia="en-US" w:bidi="en-US"/>
        </w:rPr>
        <w:t xml:space="preserve"> en toute sécurité.</w:t>
      </w:r>
    </w:p>
    <w:p w14:paraId="36BB5435" w14:textId="78DF9009" w:rsidR="000F79E2" w:rsidRPr="00BB2C24" w:rsidRDefault="000B3361" w:rsidP="000B3361">
      <w:pPr>
        <w:spacing w:after="100" w:afterAutospacing="1"/>
        <w:rPr>
          <w:rFonts w:cs="Arial"/>
          <w:szCs w:val="22"/>
          <w:lang w:val="fr-CA"/>
        </w:rPr>
      </w:pPr>
      <w:r w:rsidRPr="00BB2C24">
        <w:rPr>
          <w:rFonts w:eastAsia="Arial" w:cs="Arial"/>
          <w:szCs w:val="22"/>
          <w:lang w:val="fr-CA" w:eastAsia="en-US" w:bidi="en-US"/>
        </w:rPr>
        <w:t xml:space="preserve">Ce type </w:t>
      </w:r>
      <w:r w:rsidR="00F9307A" w:rsidRPr="00BB2C24">
        <w:rPr>
          <w:rFonts w:eastAsia="Arial" w:cs="Arial"/>
          <w:szCs w:val="22"/>
          <w:lang w:val="fr-CA" w:eastAsia="en-US" w:bidi="en-US"/>
        </w:rPr>
        <w:t>de fabrique</w:t>
      </w:r>
      <w:r w:rsidRPr="00BB2C24">
        <w:rPr>
          <w:rFonts w:eastAsia="Arial" w:cs="Arial"/>
          <w:szCs w:val="22"/>
          <w:lang w:val="fr-CA" w:eastAsia="en-US" w:bidi="en-US"/>
        </w:rPr>
        <w:t xml:space="preserve"> peut </w:t>
      </w:r>
      <w:r w:rsidR="00057027" w:rsidRPr="00BB2C24">
        <w:rPr>
          <w:rFonts w:eastAsia="Arial" w:cs="Arial"/>
          <w:szCs w:val="22"/>
          <w:lang w:val="fr-CA" w:eastAsia="en-US" w:bidi="en-US"/>
        </w:rPr>
        <w:t>soutenir</w:t>
      </w:r>
      <w:r w:rsidRPr="00BB2C24">
        <w:rPr>
          <w:rFonts w:eastAsia="Arial" w:cs="Arial"/>
          <w:szCs w:val="22"/>
          <w:lang w:val="fr-CA" w:eastAsia="en-US" w:bidi="en-US"/>
        </w:rPr>
        <w:t xml:space="preserve"> des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s </w:t>
      </w:r>
      <w:r w:rsidR="00825865">
        <w:rPr>
          <w:rFonts w:eastAsia="Arial" w:cs="Arial"/>
          <w:szCs w:val="22"/>
          <w:lang w:val="fr-CA" w:eastAsia="en-US" w:bidi="en-US"/>
        </w:rPr>
        <w:t>ayant</w:t>
      </w:r>
      <w:r w:rsidRPr="00BB2C24">
        <w:rPr>
          <w:rFonts w:eastAsia="Arial" w:cs="Arial"/>
          <w:szCs w:val="22"/>
          <w:lang w:val="fr-CA" w:eastAsia="en-US" w:bidi="en-US"/>
        </w:rPr>
        <w:t xml:space="preserve"> des </w:t>
      </w:r>
      <w:r w:rsidR="00825865">
        <w:rPr>
          <w:rFonts w:eastAsia="Arial" w:cs="Arial"/>
          <w:szCs w:val="22"/>
          <w:lang w:val="fr-CA" w:eastAsia="en-US" w:bidi="en-US"/>
        </w:rPr>
        <w:t xml:space="preserve">capacités </w:t>
      </w:r>
      <w:r w:rsidRPr="00BB2C24">
        <w:rPr>
          <w:rFonts w:eastAsia="Arial" w:cs="Arial"/>
          <w:szCs w:val="22"/>
          <w:lang w:val="fr-CA" w:eastAsia="en-US" w:bidi="en-US"/>
        </w:rPr>
        <w:t xml:space="preserve">de </w:t>
      </w:r>
      <w:r w:rsidR="00410FE1" w:rsidRPr="00BB2C24">
        <w:rPr>
          <w:rFonts w:eastAsia="Arial" w:cs="Arial"/>
          <w:szCs w:val="22"/>
          <w:lang w:val="fr-CA" w:eastAsia="en-US" w:bidi="en-US"/>
        </w:rPr>
        <w:t>nettoyage</w:t>
      </w:r>
      <w:r w:rsidR="00057027" w:rsidRPr="00BB2C24">
        <w:rPr>
          <w:rFonts w:eastAsiaTheme="minorEastAsia" w:cs="Arial"/>
          <w:szCs w:val="22"/>
          <w:lang w:val="fr-CA" w:eastAsia="zh-CN" w:bidi="en-US"/>
        </w:rPr>
        <w:t> </w:t>
      </w:r>
      <w:r w:rsidRPr="00BB2C24">
        <w:rPr>
          <w:rFonts w:eastAsia="Arial" w:cs="Arial"/>
          <w:szCs w:val="22"/>
          <w:lang w:val="fr-CA" w:eastAsia="en-US" w:bidi="en-US"/>
        </w:rPr>
        <w:t>/</w:t>
      </w:r>
      <w:r w:rsidR="00057027" w:rsidRPr="00BB2C24">
        <w:rPr>
          <w:rFonts w:eastAsia="Arial" w:cs="Arial"/>
          <w:szCs w:val="22"/>
          <w:lang w:val="fr-CA" w:eastAsia="en-US" w:bidi="en-US"/>
        </w:rPr>
        <w:t> d</w:t>
      </w:r>
      <w:r w:rsidR="00997B21" w:rsidRPr="00BB2C24">
        <w:rPr>
          <w:rFonts w:eastAsia="Arial" w:cs="Arial"/>
          <w:szCs w:val="22"/>
          <w:lang w:val="fr-CA" w:eastAsia="en-US" w:bidi="en-US"/>
        </w:rPr>
        <w:t>’</w:t>
      </w:r>
      <w:r w:rsidR="00057027" w:rsidRPr="00BB2C24">
        <w:rPr>
          <w:rFonts w:eastAsia="Arial" w:cs="Arial"/>
          <w:szCs w:val="22"/>
          <w:lang w:val="fr-CA" w:eastAsia="en-US" w:bidi="en-US"/>
        </w:rPr>
        <w:t>entretien</w:t>
      </w:r>
      <w:r w:rsidR="00825865">
        <w:rPr>
          <w:rFonts w:eastAsia="Arial" w:cs="Arial"/>
          <w:szCs w:val="22"/>
          <w:lang w:val="fr-CA" w:eastAsia="en-US" w:bidi="en-US"/>
        </w:rPr>
        <w:t xml:space="preserve"> limitées</w:t>
      </w:r>
      <w:r w:rsidRPr="00BB2C24">
        <w:rPr>
          <w:rFonts w:eastAsia="Arial" w:cs="Arial"/>
          <w:szCs w:val="22"/>
          <w:lang w:val="fr-CA" w:eastAsia="en-US" w:bidi="en-US"/>
        </w:rPr>
        <w:t>, des sites satellites et des sites clients</w:t>
      </w:r>
      <w:r w:rsidR="000F79E2" w:rsidRPr="00BB2C24">
        <w:rPr>
          <w:rFonts w:cs="Arial"/>
          <w:szCs w:val="22"/>
          <w:lang w:val="fr-CA"/>
        </w:rPr>
        <w:t xml:space="preserve">.  </w:t>
      </w:r>
    </w:p>
    <w:p w14:paraId="2976DB0D" w14:textId="231512DA" w:rsidR="009250CF" w:rsidRPr="00BB2C24" w:rsidRDefault="00057027" w:rsidP="00F559E6">
      <w:pPr>
        <w:pStyle w:val="Heading2"/>
        <w:ind w:left="578" w:hanging="578"/>
        <w:rPr>
          <w:szCs w:val="22"/>
          <w:lang w:val="fr-CA"/>
        </w:rPr>
      </w:pPr>
      <w:bookmarkStart w:id="68" w:name="_Toc134693423"/>
      <w:bookmarkEnd w:id="66"/>
      <w:r w:rsidRPr="00BB2C24">
        <w:rPr>
          <w:szCs w:val="22"/>
          <w:lang w:val="fr-CA"/>
        </w:rPr>
        <w:lastRenderedPageBreak/>
        <w:t xml:space="preserve">Fabrique ayant des capacités de </w:t>
      </w:r>
      <w:r w:rsidR="00410FE1" w:rsidRPr="00BB2C24">
        <w:rPr>
          <w:szCs w:val="22"/>
          <w:lang w:val="fr-CA"/>
        </w:rPr>
        <w:t>nettoyage</w:t>
      </w:r>
      <w:r w:rsidRPr="00BB2C24">
        <w:rPr>
          <w:szCs w:val="22"/>
          <w:lang w:val="fr-CA"/>
        </w:rPr>
        <w:t xml:space="preserve"> / d</w:t>
      </w:r>
      <w:r w:rsidR="00997B21" w:rsidRPr="00BB2C24">
        <w:rPr>
          <w:szCs w:val="22"/>
          <w:lang w:val="fr-CA"/>
        </w:rPr>
        <w:t>’</w:t>
      </w:r>
      <w:r w:rsidRPr="00BB2C24">
        <w:rPr>
          <w:szCs w:val="22"/>
          <w:lang w:val="fr-CA"/>
        </w:rPr>
        <w:t xml:space="preserve">entretien </w:t>
      </w:r>
      <w:r w:rsidR="00637F58" w:rsidRPr="00BB2C24">
        <w:rPr>
          <w:szCs w:val="22"/>
          <w:lang w:val="fr-CA"/>
        </w:rPr>
        <w:t>limitées</w:t>
      </w:r>
      <w:bookmarkEnd w:id="68"/>
    </w:p>
    <w:p w14:paraId="158699BB" w14:textId="44A8BD92" w:rsidR="000B3361" w:rsidRPr="00BB2C24" w:rsidRDefault="000B3361" w:rsidP="000B3361">
      <w:pPr>
        <w:adjustRightInd/>
        <w:rPr>
          <w:rFonts w:eastAsia="Arial" w:cs="Arial"/>
          <w:szCs w:val="22"/>
          <w:lang w:val="fr-CA" w:eastAsia="en-US" w:bidi="en-US"/>
        </w:rPr>
      </w:pPr>
      <w:r w:rsidRPr="00BB2C24">
        <w:rPr>
          <w:rFonts w:eastAsia="Arial" w:cs="Arial"/>
          <w:szCs w:val="22"/>
          <w:lang w:val="fr-CA" w:eastAsia="en-US" w:bidi="en-US"/>
        </w:rPr>
        <w:t xml:space="preserve">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a</w:t>
      </w:r>
      <w:r w:rsidR="008E0569" w:rsidRPr="00BB2C24">
        <w:rPr>
          <w:rFonts w:eastAsia="Arial" w:cs="Arial"/>
          <w:szCs w:val="22"/>
          <w:lang w:val="fr-CA" w:eastAsia="en-US" w:bidi="en-US"/>
        </w:rPr>
        <w:t>yant</w:t>
      </w:r>
      <w:r w:rsidRPr="00BB2C24">
        <w:rPr>
          <w:rFonts w:eastAsia="Arial" w:cs="Arial"/>
          <w:szCs w:val="22"/>
          <w:lang w:val="fr-CA" w:eastAsia="en-US" w:bidi="en-US"/>
        </w:rPr>
        <w:t xml:space="preserve"> des capacités de </w:t>
      </w:r>
      <w:r w:rsidR="00410FE1" w:rsidRPr="00BB2C24">
        <w:rPr>
          <w:rFonts w:eastAsia="Arial" w:cs="Arial"/>
          <w:szCs w:val="22"/>
          <w:lang w:val="fr-CA" w:eastAsia="en-US" w:bidi="en-US"/>
        </w:rPr>
        <w:t>nettoyage</w:t>
      </w:r>
      <w:r w:rsidR="008E0569" w:rsidRPr="00BB2C24">
        <w:rPr>
          <w:rFonts w:eastAsia="Arial" w:cs="Arial"/>
          <w:szCs w:val="22"/>
          <w:lang w:val="fr-CA" w:eastAsia="en-US" w:bidi="en-US"/>
        </w:rPr>
        <w:t> </w:t>
      </w:r>
      <w:r w:rsidRPr="00BB2C24">
        <w:rPr>
          <w:rFonts w:eastAsia="Arial" w:cs="Arial"/>
          <w:szCs w:val="22"/>
          <w:lang w:val="fr-CA" w:eastAsia="en-US" w:bidi="en-US"/>
        </w:rPr>
        <w:t>/</w:t>
      </w:r>
      <w:r w:rsidR="008E0569" w:rsidRPr="00BB2C24">
        <w:rPr>
          <w:rFonts w:eastAsia="Arial" w:cs="Arial"/>
          <w:szCs w:val="22"/>
          <w:lang w:val="fr-CA" w:eastAsia="en-US" w:bidi="en-US"/>
        </w:rPr>
        <w:t> d</w:t>
      </w:r>
      <w:r w:rsidR="00997B21" w:rsidRPr="00BB2C24">
        <w:rPr>
          <w:rFonts w:eastAsia="Arial" w:cs="Arial"/>
          <w:szCs w:val="22"/>
          <w:lang w:val="fr-CA" w:eastAsia="en-US" w:bidi="en-US"/>
        </w:rPr>
        <w:t>’</w:t>
      </w:r>
      <w:r w:rsidR="008E0569" w:rsidRPr="00BB2C24">
        <w:rPr>
          <w:rFonts w:eastAsia="Arial" w:cs="Arial"/>
          <w:szCs w:val="22"/>
          <w:lang w:val="fr-CA" w:eastAsia="en-US" w:bidi="en-US"/>
        </w:rPr>
        <w:t>entretien</w:t>
      </w:r>
      <w:r w:rsidRPr="00BB2C24">
        <w:rPr>
          <w:rFonts w:eastAsia="Arial" w:cs="Arial"/>
          <w:szCs w:val="22"/>
          <w:lang w:val="fr-CA" w:eastAsia="en-US" w:bidi="en-US"/>
        </w:rPr>
        <w:t xml:space="preserve"> limitées ne sera </w:t>
      </w:r>
      <w:r w:rsidR="000F1543">
        <w:rPr>
          <w:rFonts w:eastAsia="Arial" w:cs="Arial"/>
          <w:szCs w:val="22"/>
          <w:lang w:val="fr-CA" w:eastAsia="en-US" w:bidi="en-US"/>
        </w:rPr>
        <w:t>licenciée</w:t>
      </w:r>
      <w:r w:rsidRPr="00BB2C24">
        <w:rPr>
          <w:rFonts w:eastAsia="Arial" w:cs="Arial"/>
          <w:szCs w:val="22"/>
          <w:lang w:val="fr-CA" w:eastAsia="en-US" w:bidi="en-US"/>
        </w:rPr>
        <w:t xml:space="preserve"> que si elle est</w:t>
      </w:r>
      <w:r w:rsidR="00C141B7" w:rsidRPr="00BB2C24">
        <w:rPr>
          <w:rFonts w:eastAsia="Arial" w:cs="Arial"/>
          <w:szCs w:val="22"/>
          <w:lang w:val="fr-CA" w:eastAsia="en-US" w:bidi="en-US"/>
        </w:rPr>
        <w:t xml:space="preserve"> soutenu</w:t>
      </w:r>
      <w:r w:rsidRPr="00BB2C24">
        <w:rPr>
          <w:rFonts w:eastAsia="Arial" w:cs="Arial"/>
          <w:szCs w:val="22"/>
          <w:lang w:val="fr-CA" w:eastAsia="en-US" w:bidi="en-US"/>
        </w:rPr>
        <w:t xml:space="preserve">e par 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w:t>
      </w:r>
      <w:r w:rsidR="00C141B7" w:rsidRPr="00BB2C24">
        <w:rPr>
          <w:rFonts w:eastAsia="Arial" w:cs="Arial"/>
          <w:szCs w:val="22"/>
          <w:lang w:val="fr-CA" w:eastAsia="en-US" w:bidi="en-US"/>
        </w:rPr>
        <w:t>qui comporte</w:t>
      </w:r>
      <w:r w:rsidRPr="00BB2C24">
        <w:rPr>
          <w:rFonts w:eastAsia="Arial" w:cs="Arial"/>
          <w:szCs w:val="22"/>
          <w:lang w:val="fr-CA" w:eastAsia="en-US" w:bidi="en-US"/>
        </w:rPr>
        <w:t xml:space="preserve"> des installations de </w:t>
      </w:r>
      <w:r w:rsidR="00410FE1" w:rsidRPr="00BB2C24">
        <w:rPr>
          <w:rFonts w:eastAsia="Arial" w:cs="Arial"/>
          <w:szCs w:val="22"/>
          <w:lang w:val="fr-CA" w:eastAsia="en-US" w:bidi="en-US"/>
        </w:rPr>
        <w:t>nettoyage</w:t>
      </w:r>
      <w:r w:rsidR="00C141B7" w:rsidRPr="00BB2C24">
        <w:rPr>
          <w:rFonts w:eastAsia="Arial" w:cs="Arial"/>
          <w:szCs w:val="22"/>
          <w:lang w:val="fr-CA" w:eastAsia="en-US" w:bidi="en-US"/>
        </w:rPr>
        <w:t xml:space="preserve"> </w:t>
      </w:r>
      <w:r w:rsidRPr="00BB2C24">
        <w:rPr>
          <w:rFonts w:eastAsia="Arial" w:cs="Arial"/>
          <w:szCs w:val="22"/>
          <w:lang w:val="fr-CA" w:eastAsia="en-US" w:bidi="en-US"/>
        </w:rPr>
        <w:t>/</w:t>
      </w:r>
      <w:r w:rsidR="00C141B7" w:rsidRPr="00BB2C24">
        <w:rPr>
          <w:rFonts w:eastAsia="Arial" w:cs="Arial"/>
          <w:szCs w:val="22"/>
          <w:lang w:val="fr-CA" w:eastAsia="en-US" w:bidi="en-US"/>
        </w:rPr>
        <w:t> d</w:t>
      </w:r>
      <w:r w:rsidR="00997B21" w:rsidRPr="00BB2C24">
        <w:rPr>
          <w:rFonts w:eastAsia="Arial" w:cs="Arial"/>
          <w:szCs w:val="22"/>
          <w:lang w:val="fr-CA" w:eastAsia="en-US" w:bidi="en-US"/>
        </w:rPr>
        <w:t>’</w:t>
      </w:r>
      <w:r w:rsidR="00C141B7" w:rsidRPr="00BB2C24">
        <w:rPr>
          <w:rFonts w:eastAsia="Arial" w:cs="Arial"/>
          <w:szCs w:val="22"/>
          <w:lang w:val="fr-CA" w:eastAsia="en-US" w:bidi="en-US"/>
        </w:rPr>
        <w:t>entretien</w:t>
      </w:r>
      <w:r w:rsidRPr="00BB2C24">
        <w:rPr>
          <w:rFonts w:eastAsia="Arial" w:cs="Arial"/>
          <w:szCs w:val="22"/>
          <w:lang w:val="fr-CA" w:eastAsia="en-US" w:bidi="en-US"/>
        </w:rPr>
        <w:t xml:space="preserve"> complètes. Le soutien d</w:t>
      </w:r>
      <w:r w:rsidR="00997B21" w:rsidRPr="00BB2C24">
        <w:rPr>
          <w:rFonts w:eastAsia="Arial" w:cs="Arial"/>
          <w:szCs w:val="22"/>
          <w:lang w:val="fr-CA" w:eastAsia="en-US" w:bidi="en-US"/>
        </w:rPr>
        <w:t>’</w:t>
      </w:r>
      <w:r w:rsidRPr="00BB2C24">
        <w:rPr>
          <w:rFonts w:eastAsia="Arial" w:cs="Arial"/>
          <w:szCs w:val="22"/>
          <w:lang w:val="fr-CA" w:eastAsia="en-US" w:bidi="en-US"/>
        </w:rPr>
        <w:t xml:space="preserve">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w:t>
      </w:r>
      <w:r w:rsidR="00C141B7" w:rsidRPr="00BB2C24">
        <w:rPr>
          <w:rFonts w:eastAsia="Arial" w:cs="Arial"/>
          <w:szCs w:val="22"/>
          <w:lang w:val="fr-CA" w:eastAsia="en-US" w:bidi="en-US"/>
        </w:rPr>
        <w:t>comportant</w:t>
      </w:r>
      <w:r w:rsidRPr="00BB2C24">
        <w:rPr>
          <w:rFonts w:eastAsia="Arial" w:cs="Arial"/>
          <w:szCs w:val="22"/>
          <w:lang w:val="fr-CA" w:eastAsia="en-US" w:bidi="en-US"/>
        </w:rPr>
        <w:t xml:space="preserve"> des installations </w:t>
      </w:r>
      <w:r w:rsidR="00C141B7" w:rsidRPr="00BB2C24">
        <w:rPr>
          <w:rFonts w:eastAsia="Arial" w:cs="Arial"/>
          <w:szCs w:val="22"/>
          <w:lang w:val="fr-CA" w:eastAsia="en-US" w:bidi="en-US"/>
        </w:rPr>
        <w:t xml:space="preserve">de </w:t>
      </w:r>
      <w:r w:rsidR="00410FE1" w:rsidRPr="00BB2C24">
        <w:rPr>
          <w:rFonts w:eastAsia="Arial" w:cs="Arial"/>
          <w:szCs w:val="22"/>
          <w:lang w:val="fr-CA" w:eastAsia="en-US" w:bidi="en-US"/>
        </w:rPr>
        <w:t>nettoyage</w:t>
      </w:r>
      <w:r w:rsidR="00C141B7" w:rsidRPr="00BB2C24">
        <w:rPr>
          <w:rFonts w:eastAsia="Arial" w:cs="Arial"/>
          <w:szCs w:val="22"/>
          <w:lang w:val="fr-CA" w:eastAsia="en-US" w:bidi="en-US"/>
        </w:rPr>
        <w:t xml:space="preserve"> / d</w:t>
      </w:r>
      <w:r w:rsidR="00997B21" w:rsidRPr="00BB2C24">
        <w:rPr>
          <w:rFonts w:eastAsia="Arial" w:cs="Arial"/>
          <w:szCs w:val="22"/>
          <w:lang w:val="fr-CA" w:eastAsia="en-US" w:bidi="en-US"/>
        </w:rPr>
        <w:t>’</w:t>
      </w:r>
      <w:r w:rsidR="00C141B7" w:rsidRPr="00BB2C24">
        <w:rPr>
          <w:rFonts w:eastAsia="Arial" w:cs="Arial"/>
          <w:szCs w:val="22"/>
          <w:lang w:val="fr-CA" w:eastAsia="en-US" w:bidi="en-US"/>
        </w:rPr>
        <w:t xml:space="preserve">entretien </w:t>
      </w:r>
      <w:r w:rsidRPr="00BB2C24">
        <w:rPr>
          <w:rFonts w:eastAsia="Arial" w:cs="Arial"/>
          <w:szCs w:val="22"/>
          <w:lang w:val="fr-CA" w:eastAsia="en-US" w:bidi="en-US"/>
        </w:rPr>
        <w:t>complètes est nécessaire pour que la décontamination et toute</w:t>
      </w:r>
      <w:r w:rsidR="00C141B7" w:rsidRPr="00BB2C24">
        <w:rPr>
          <w:rFonts w:eastAsia="Arial" w:cs="Arial"/>
          <w:szCs w:val="22"/>
          <w:lang w:val="fr-CA" w:eastAsia="en-US" w:bidi="en-US"/>
        </w:rPr>
        <w:t>s</w:t>
      </w:r>
      <w:r w:rsidRPr="00BB2C24">
        <w:rPr>
          <w:rFonts w:eastAsia="Arial" w:cs="Arial"/>
          <w:szCs w:val="22"/>
          <w:lang w:val="fr-CA" w:eastAsia="en-US" w:bidi="en-US"/>
        </w:rPr>
        <w:t xml:space="preserve"> l</w:t>
      </w:r>
      <w:r w:rsidR="00C141B7" w:rsidRPr="00BB2C24">
        <w:rPr>
          <w:rFonts w:eastAsia="Arial" w:cs="Arial"/>
          <w:szCs w:val="22"/>
          <w:lang w:val="fr-CA" w:eastAsia="en-US" w:bidi="en-US"/>
        </w:rPr>
        <w:t>es opérations</w:t>
      </w:r>
      <w:r w:rsidRPr="00BB2C24">
        <w:rPr>
          <w:rFonts w:eastAsia="Arial" w:cs="Arial"/>
          <w:szCs w:val="22"/>
          <w:lang w:val="fr-CA" w:eastAsia="en-US" w:bidi="en-US"/>
        </w:rPr>
        <w:t xml:space="preserve"> </w:t>
      </w:r>
      <w:r w:rsidR="00C141B7" w:rsidRPr="00BB2C24">
        <w:rPr>
          <w:rFonts w:eastAsia="Arial" w:cs="Arial"/>
          <w:szCs w:val="22"/>
          <w:lang w:val="fr-CA" w:eastAsia="en-US" w:bidi="en-US"/>
        </w:rPr>
        <w:t>d</w:t>
      </w:r>
      <w:r w:rsidR="00997B21" w:rsidRPr="00BB2C24">
        <w:rPr>
          <w:rFonts w:eastAsia="Arial" w:cs="Arial"/>
          <w:szCs w:val="22"/>
          <w:lang w:val="fr-CA" w:eastAsia="en-US" w:bidi="en-US"/>
        </w:rPr>
        <w:t>’</w:t>
      </w:r>
      <w:r w:rsidR="00C141B7" w:rsidRPr="00BB2C24">
        <w:rPr>
          <w:rFonts w:eastAsia="Arial" w:cs="Arial"/>
          <w:szCs w:val="22"/>
          <w:lang w:val="fr-CA" w:eastAsia="en-US" w:bidi="en-US"/>
        </w:rPr>
        <w:t>entretien</w:t>
      </w:r>
      <w:r w:rsidRPr="00BB2C24">
        <w:rPr>
          <w:rFonts w:eastAsia="Arial" w:cs="Arial"/>
          <w:szCs w:val="22"/>
          <w:lang w:val="fr-CA" w:eastAsia="en-US" w:bidi="en-US"/>
        </w:rPr>
        <w:t xml:space="preserve"> </w:t>
      </w:r>
      <w:r w:rsidR="00C141B7" w:rsidRPr="00BB2C24">
        <w:rPr>
          <w:rFonts w:eastAsia="Arial" w:cs="Arial"/>
          <w:szCs w:val="22"/>
          <w:lang w:val="fr-CA" w:eastAsia="en-US" w:bidi="en-US"/>
        </w:rPr>
        <w:t>nécessaire</w:t>
      </w:r>
      <w:r w:rsidRPr="00BB2C24">
        <w:rPr>
          <w:rFonts w:eastAsia="Arial" w:cs="Arial"/>
          <w:szCs w:val="22"/>
          <w:lang w:val="fr-CA" w:eastAsia="en-US" w:bidi="en-US"/>
        </w:rPr>
        <w:t>s puissent être effectuées. La décontamination des U</w:t>
      </w:r>
      <w:r w:rsidR="00C141B7" w:rsidRPr="00BB2C24">
        <w:rPr>
          <w:rFonts w:eastAsia="Arial" w:cs="Arial"/>
          <w:szCs w:val="22"/>
          <w:lang w:val="fr-CA" w:eastAsia="en-US" w:bidi="en-US"/>
        </w:rPr>
        <w:t>FM</w:t>
      </w:r>
      <w:r w:rsidRPr="00BB2C24">
        <w:rPr>
          <w:rFonts w:eastAsia="Arial" w:cs="Arial"/>
          <w:szCs w:val="22"/>
          <w:lang w:val="fr-CA" w:eastAsia="en-US" w:bidi="en-US"/>
        </w:rPr>
        <w:t xml:space="preserve"> ne serait pas autorisée sur un site </w:t>
      </w:r>
      <w:r w:rsidR="00C141B7" w:rsidRPr="00BB2C24">
        <w:rPr>
          <w:rFonts w:eastAsia="Arial" w:cs="Arial"/>
          <w:szCs w:val="22"/>
          <w:lang w:val="fr-CA" w:eastAsia="en-US" w:bidi="en-US"/>
        </w:rPr>
        <w:t>dont l</w:t>
      </w:r>
      <w:r w:rsidRPr="00BB2C24">
        <w:rPr>
          <w:rFonts w:eastAsia="Arial" w:cs="Arial"/>
          <w:szCs w:val="22"/>
          <w:lang w:val="fr-CA" w:eastAsia="en-US" w:bidi="en-US"/>
        </w:rPr>
        <w:t xml:space="preserve">es installations de </w:t>
      </w:r>
      <w:r w:rsidR="00410FE1" w:rsidRPr="00BB2C24">
        <w:rPr>
          <w:rFonts w:eastAsia="Arial" w:cs="Arial"/>
          <w:szCs w:val="22"/>
          <w:lang w:val="fr-CA" w:eastAsia="en-US" w:bidi="en-US"/>
        </w:rPr>
        <w:t>nettoyage</w:t>
      </w:r>
      <w:r w:rsidR="00C141B7" w:rsidRPr="00BB2C24">
        <w:rPr>
          <w:rFonts w:eastAsia="Arial" w:cs="Arial"/>
          <w:szCs w:val="22"/>
          <w:lang w:val="fr-CA" w:eastAsia="en-US" w:bidi="en-US"/>
        </w:rPr>
        <w:t xml:space="preserve"> sont</w:t>
      </w:r>
      <w:r w:rsidRPr="00BB2C24">
        <w:rPr>
          <w:rFonts w:eastAsia="Arial" w:cs="Arial"/>
          <w:szCs w:val="22"/>
          <w:lang w:val="fr-CA" w:eastAsia="en-US" w:bidi="en-US"/>
        </w:rPr>
        <w:t xml:space="preserve"> limitées.</w:t>
      </w:r>
    </w:p>
    <w:p w14:paraId="67C4553A" w14:textId="77777777" w:rsidR="000B3361" w:rsidRPr="00BB2C24" w:rsidRDefault="000B3361" w:rsidP="000B3361">
      <w:pPr>
        <w:adjustRightInd/>
        <w:rPr>
          <w:rFonts w:eastAsia="Arial" w:cs="Arial"/>
          <w:szCs w:val="22"/>
          <w:lang w:val="fr-CA" w:eastAsia="en-US" w:bidi="en-US"/>
        </w:rPr>
      </w:pPr>
    </w:p>
    <w:p w14:paraId="6DCB7FA1" w14:textId="21F9B97F" w:rsidR="00330624" w:rsidRPr="00BB2C24" w:rsidRDefault="000B3361" w:rsidP="000B3361">
      <w:pPr>
        <w:adjustRightInd/>
        <w:rPr>
          <w:rFonts w:eastAsia="Arial" w:cs="Arial"/>
          <w:szCs w:val="22"/>
          <w:lang w:val="fr-CA" w:eastAsia="en-US" w:bidi="en-US"/>
        </w:rPr>
      </w:pPr>
      <w:r w:rsidRPr="00BB2C24">
        <w:rPr>
          <w:rFonts w:eastAsia="Arial" w:cs="Arial"/>
          <w:szCs w:val="22"/>
          <w:lang w:val="fr-CA" w:eastAsia="en-US" w:bidi="en-US"/>
        </w:rPr>
        <w:t xml:space="preserve">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qui dispose d</w:t>
      </w:r>
      <w:r w:rsidR="00997B21" w:rsidRPr="00BB2C24">
        <w:rPr>
          <w:rFonts w:eastAsia="Arial" w:cs="Arial"/>
          <w:szCs w:val="22"/>
          <w:lang w:val="fr-CA" w:eastAsia="en-US" w:bidi="en-US"/>
        </w:rPr>
        <w:t>’</w:t>
      </w:r>
      <w:r w:rsidRPr="00BB2C24">
        <w:rPr>
          <w:rFonts w:eastAsia="Arial" w:cs="Arial"/>
          <w:szCs w:val="22"/>
          <w:lang w:val="fr-CA" w:eastAsia="en-US" w:bidi="en-US"/>
        </w:rPr>
        <w:t xml:space="preserve">installations de </w:t>
      </w:r>
      <w:r w:rsidR="00410FE1" w:rsidRPr="00BB2C24">
        <w:rPr>
          <w:rFonts w:eastAsia="Arial" w:cs="Arial"/>
          <w:szCs w:val="22"/>
          <w:lang w:val="fr-CA" w:eastAsia="en-US" w:bidi="en-US"/>
        </w:rPr>
        <w:t>nettoyage </w:t>
      </w:r>
      <w:r w:rsidRPr="00BB2C24">
        <w:rPr>
          <w:rFonts w:eastAsia="Arial" w:cs="Arial"/>
          <w:szCs w:val="22"/>
          <w:lang w:val="fr-CA" w:eastAsia="en-US" w:bidi="en-US"/>
        </w:rPr>
        <w:t>/</w:t>
      </w:r>
      <w:r w:rsidR="00410FE1" w:rsidRPr="00BB2C24">
        <w:rPr>
          <w:rFonts w:eastAsia="Arial" w:cs="Arial"/>
          <w:szCs w:val="22"/>
          <w:lang w:val="fr-CA" w:eastAsia="en-US" w:bidi="en-US"/>
        </w:rPr>
        <w:t> </w:t>
      </w:r>
      <w:r w:rsidRPr="00BB2C24">
        <w:rPr>
          <w:rFonts w:eastAsia="Arial" w:cs="Arial"/>
          <w:szCs w:val="22"/>
          <w:lang w:val="fr-CA" w:eastAsia="en-US" w:bidi="en-US"/>
        </w:rPr>
        <w:t>d</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entretien limitées devra </w:t>
      </w:r>
      <w:r w:rsidR="008A0941">
        <w:rPr>
          <w:rFonts w:eastAsia="Arial" w:cs="Arial"/>
          <w:szCs w:val="22"/>
          <w:lang w:val="fr-CA" w:eastAsia="en-US" w:bidi="en-US"/>
        </w:rPr>
        <w:t>dé</w:t>
      </w:r>
      <w:r w:rsidRPr="00BB2C24">
        <w:rPr>
          <w:rFonts w:eastAsia="Arial" w:cs="Arial"/>
          <w:szCs w:val="22"/>
          <w:lang w:val="fr-CA" w:eastAsia="en-US" w:bidi="en-US"/>
        </w:rPr>
        <w:t>montrer</w:t>
      </w:r>
      <w:r w:rsidR="00C141B7" w:rsidRPr="00BB2C24">
        <w:rPr>
          <w:rFonts w:eastAsia="Arial" w:cs="Arial"/>
          <w:szCs w:val="22"/>
          <w:lang w:val="fr-CA" w:eastAsia="en-US" w:bidi="en-US"/>
        </w:rPr>
        <w:t xml:space="preserve"> qu</w:t>
      </w:r>
      <w:r w:rsidR="00997B21" w:rsidRPr="00BB2C24">
        <w:rPr>
          <w:rFonts w:eastAsia="Arial" w:cs="Arial"/>
          <w:szCs w:val="22"/>
          <w:lang w:val="fr-CA" w:eastAsia="en-US" w:bidi="en-US"/>
        </w:rPr>
        <w:t>’</w:t>
      </w:r>
      <w:r w:rsidR="00C141B7" w:rsidRPr="00BB2C24">
        <w:rPr>
          <w:rFonts w:eastAsia="Arial" w:cs="Arial"/>
          <w:szCs w:val="22"/>
          <w:lang w:val="fr-CA" w:eastAsia="en-US" w:bidi="en-US"/>
        </w:rPr>
        <w:t>elle possède</w:t>
      </w:r>
      <w:r w:rsidRPr="00BB2C24">
        <w:rPr>
          <w:rFonts w:eastAsia="Arial" w:cs="Arial"/>
          <w:szCs w:val="22"/>
          <w:lang w:val="fr-CA" w:eastAsia="en-US" w:bidi="en-US"/>
        </w:rPr>
        <w:t xml:space="preserve"> des capacités opérationnelles acceptables </w:t>
      </w:r>
      <w:r w:rsidR="008A0941">
        <w:rPr>
          <w:rFonts w:eastAsia="Arial" w:cs="Arial"/>
          <w:szCs w:val="22"/>
          <w:lang w:val="fr-CA" w:eastAsia="en-US" w:bidi="en-US"/>
        </w:rPr>
        <w:t>afin d’</w:t>
      </w:r>
      <w:r w:rsidRPr="00BB2C24">
        <w:rPr>
          <w:rFonts w:eastAsia="Arial" w:cs="Arial"/>
          <w:szCs w:val="22"/>
          <w:lang w:val="fr-CA" w:eastAsia="en-US" w:bidi="en-US"/>
        </w:rPr>
        <w:t xml:space="preserve">obtenir une licence. </w:t>
      </w:r>
      <w:r w:rsidR="00C141B7" w:rsidRPr="00BB2C24">
        <w:rPr>
          <w:rFonts w:eastAsia="Arial" w:cs="Arial"/>
          <w:szCs w:val="22"/>
          <w:lang w:val="fr-CA" w:eastAsia="en-US" w:bidi="en-US"/>
        </w:rPr>
        <w:t>Il sera demandé aux</w:t>
      </w:r>
      <w:r w:rsidRPr="00BB2C24">
        <w:rPr>
          <w:rFonts w:eastAsia="Arial" w:cs="Arial"/>
          <w:szCs w:val="22"/>
          <w:lang w:val="fr-CA" w:eastAsia="en-US" w:bidi="en-US"/>
        </w:rPr>
        <w:t xml:space="preserve"> </w:t>
      </w:r>
      <w:r w:rsidR="00C141B7" w:rsidRPr="00BB2C24">
        <w:rPr>
          <w:rFonts w:eastAsia="Arial" w:cs="Arial"/>
          <w:szCs w:val="22"/>
          <w:lang w:val="fr-CA" w:eastAsia="en-US" w:bidi="en-US"/>
        </w:rPr>
        <w:t>demandeur</w:t>
      </w:r>
      <w:r w:rsidRPr="00BB2C24">
        <w:rPr>
          <w:rFonts w:eastAsia="Arial" w:cs="Arial"/>
          <w:szCs w:val="22"/>
          <w:lang w:val="fr-CA" w:eastAsia="en-US" w:bidi="en-US"/>
        </w:rPr>
        <w:t xml:space="preserve">s </w:t>
      </w:r>
      <w:r w:rsidR="00C141B7" w:rsidRPr="00BB2C24">
        <w:rPr>
          <w:rFonts w:eastAsia="Arial" w:cs="Arial"/>
          <w:szCs w:val="22"/>
          <w:lang w:val="fr-CA" w:eastAsia="en-US" w:bidi="en-US"/>
        </w:rPr>
        <w:t>de</w:t>
      </w:r>
      <w:r w:rsidRPr="00BB2C24">
        <w:rPr>
          <w:rFonts w:eastAsia="Arial" w:cs="Arial"/>
          <w:szCs w:val="22"/>
          <w:lang w:val="fr-CA" w:eastAsia="en-US" w:bidi="en-US"/>
        </w:rPr>
        <w:t xml:space="preserve"> fournir des protocoles et des procédures de travail s</w:t>
      </w:r>
      <w:r w:rsidR="00C141B7" w:rsidRPr="00BB2C24">
        <w:rPr>
          <w:rFonts w:eastAsia="Arial" w:cs="Arial"/>
          <w:szCs w:val="22"/>
          <w:lang w:val="fr-CA" w:eastAsia="en-US" w:bidi="en-US"/>
        </w:rPr>
        <w:t>écuritaire</w:t>
      </w:r>
      <w:r w:rsidRPr="00BB2C24">
        <w:rPr>
          <w:rFonts w:eastAsia="Arial" w:cs="Arial"/>
          <w:szCs w:val="22"/>
          <w:lang w:val="fr-CA" w:eastAsia="en-US" w:bidi="en-US"/>
        </w:rPr>
        <w:t>s pour le nettoyage et l</w:t>
      </w:r>
      <w:r w:rsidR="00997B21" w:rsidRPr="00BB2C24">
        <w:rPr>
          <w:rFonts w:eastAsia="Arial" w:cs="Arial"/>
          <w:szCs w:val="22"/>
          <w:lang w:val="fr-CA" w:eastAsia="en-US" w:bidi="en-US"/>
        </w:rPr>
        <w:t>’</w:t>
      </w:r>
      <w:r w:rsidRPr="00BB2C24">
        <w:rPr>
          <w:rFonts w:eastAsia="Arial" w:cs="Arial"/>
          <w:szCs w:val="22"/>
          <w:lang w:val="fr-CA" w:eastAsia="en-US" w:bidi="en-US"/>
        </w:rPr>
        <w:t>entretien des U</w:t>
      </w:r>
      <w:r w:rsidR="00C141B7" w:rsidRPr="00BB2C24">
        <w:rPr>
          <w:rFonts w:eastAsia="Arial" w:cs="Arial"/>
          <w:szCs w:val="22"/>
          <w:lang w:val="fr-CA" w:eastAsia="en-US" w:bidi="en-US"/>
        </w:rPr>
        <w:t>FM</w:t>
      </w:r>
      <w:r w:rsidRPr="00BB2C24">
        <w:rPr>
          <w:rFonts w:eastAsia="Arial" w:cs="Arial"/>
          <w:szCs w:val="22"/>
          <w:lang w:val="fr-CA" w:eastAsia="en-US" w:bidi="en-US"/>
        </w:rPr>
        <w:t>, tels que</w:t>
      </w:r>
      <w:r w:rsidR="00C141B7" w:rsidRPr="00BB2C24">
        <w:rPr>
          <w:rFonts w:eastAsia="Arial" w:cs="Arial"/>
          <w:szCs w:val="22"/>
          <w:lang w:val="fr-CA" w:eastAsia="en-US" w:bidi="en-US"/>
        </w:rPr>
        <w:t> </w:t>
      </w:r>
      <w:r w:rsidR="00330624" w:rsidRPr="00BB2C24">
        <w:rPr>
          <w:rFonts w:eastAsia="Arial" w:cs="Arial"/>
          <w:szCs w:val="22"/>
          <w:lang w:val="fr-CA" w:eastAsia="en-US" w:bidi="en-US"/>
        </w:rPr>
        <w:t>:</w:t>
      </w:r>
    </w:p>
    <w:p w14:paraId="67A2E16A" w14:textId="6C84B3F9" w:rsidR="00E82C49" w:rsidRPr="00BB2C24" w:rsidRDefault="00C141B7" w:rsidP="00E82C49">
      <w:pPr>
        <w:numPr>
          <w:ilvl w:val="0"/>
          <w:numId w:val="6"/>
        </w:numPr>
        <w:tabs>
          <w:tab w:val="left" w:pos="284"/>
          <w:tab w:val="left" w:pos="709"/>
          <w:tab w:val="left" w:pos="801"/>
          <w:tab w:val="left" w:pos="802"/>
        </w:tabs>
        <w:adjustRightInd/>
        <w:spacing w:line="254" w:lineRule="auto"/>
        <w:ind w:right="156"/>
        <w:rPr>
          <w:rFonts w:eastAsia="Arial" w:cs="Arial"/>
          <w:szCs w:val="22"/>
          <w:lang w:val="fr-CA" w:eastAsia="en-US" w:bidi="en-US"/>
        </w:rPr>
      </w:pPr>
      <w:r w:rsidRPr="00BB2C24">
        <w:rPr>
          <w:rFonts w:eastAsia="Arial" w:cs="Arial"/>
          <w:szCs w:val="22"/>
          <w:lang w:val="fr-CA" w:eastAsia="en-US" w:bidi="en-US"/>
        </w:rPr>
        <w:t>Le n</w:t>
      </w:r>
      <w:r w:rsidR="00E82C49" w:rsidRPr="00BB2C24">
        <w:rPr>
          <w:rFonts w:eastAsia="Arial" w:cs="Arial"/>
          <w:szCs w:val="22"/>
          <w:lang w:val="fr-CA" w:eastAsia="en-US" w:bidi="en-US"/>
        </w:rPr>
        <w:t xml:space="preserve">ettoyage à sec </w:t>
      </w:r>
      <w:r w:rsidRPr="00BB2C24">
        <w:rPr>
          <w:rFonts w:eastAsia="Arial" w:cs="Arial"/>
          <w:szCs w:val="22"/>
          <w:lang w:val="fr-CA" w:eastAsia="en-US" w:bidi="en-US"/>
        </w:rPr>
        <w:t>de l</w:t>
      </w:r>
      <w:r w:rsidR="00997B21" w:rsidRPr="00BB2C24">
        <w:rPr>
          <w:rFonts w:eastAsia="Arial" w:cs="Arial"/>
          <w:szCs w:val="22"/>
          <w:lang w:val="fr-CA" w:eastAsia="en-US" w:bidi="en-US"/>
        </w:rPr>
        <w:t>’</w:t>
      </w:r>
      <w:r w:rsidR="00E82C49" w:rsidRPr="00BB2C24">
        <w:rPr>
          <w:rFonts w:eastAsia="Arial" w:cs="Arial"/>
          <w:szCs w:val="22"/>
          <w:lang w:val="fr-CA" w:eastAsia="en-US" w:bidi="en-US"/>
        </w:rPr>
        <w:t>extérieur des U</w:t>
      </w:r>
      <w:r w:rsidRPr="00BB2C24">
        <w:rPr>
          <w:rFonts w:eastAsia="Arial" w:cs="Arial"/>
          <w:szCs w:val="22"/>
          <w:lang w:val="fr-CA" w:eastAsia="en-US" w:bidi="en-US"/>
        </w:rPr>
        <w:t>FM</w:t>
      </w:r>
      <w:r w:rsidR="00E82C49" w:rsidRPr="00BB2C24">
        <w:rPr>
          <w:rFonts w:eastAsia="Arial" w:cs="Arial"/>
          <w:szCs w:val="22"/>
          <w:lang w:val="fr-CA" w:eastAsia="en-US" w:bidi="en-US"/>
        </w:rPr>
        <w:t>;</w:t>
      </w:r>
    </w:p>
    <w:p w14:paraId="6EAE9F7C" w14:textId="2A57A62A" w:rsidR="00E82C49" w:rsidRPr="00BB2C24" w:rsidRDefault="00E82C49" w:rsidP="00E82C49">
      <w:pPr>
        <w:numPr>
          <w:ilvl w:val="0"/>
          <w:numId w:val="6"/>
        </w:numPr>
        <w:tabs>
          <w:tab w:val="left" w:pos="284"/>
          <w:tab w:val="left" w:pos="709"/>
          <w:tab w:val="left" w:pos="801"/>
          <w:tab w:val="left" w:pos="802"/>
        </w:tabs>
        <w:adjustRightInd/>
        <w:spacing w:line="254" w:lineRule="auto"/>
        <w:ind w:right="156"/>
        <w:rPr>
          <w:rFonts w:eastAsia="Arial" w:cs="Arial"/>
          <w:szCs w:val="22"/>
          <w:lang w:val="fr-CA" w:eastAsia="en-US" w:bidi="en-US"/>
        </w:rPr>
      </w:pPr>
      <w:r w:rsidRPr="00BB2C24">
        <w:rPr>
          <w:rFonts w:eastAsia="Arial" w:cs="Arial"/>
          <w:szCs w:val="22"/>
          <w:lang w:val="fr-CA" w:eastAsia="en-US" w:bidi="en-US"/>
        </w:rPr>
        <w:t>L</w:t>
      </w:r>
      <w:r w:rsidR="00C141B7" w:rsidRPr="00BB2C24">
        <w:rPr>
          <w:rFonts w:eastAsia="Arial" w:cs="Arial"/>
          <w:szCs w:val="22"/>
          <w:lang w:val="fr-CA" w:eastAsia="en-US" w:bidi="en-US"/>
        </w:rPr>
        <w:t xml:space="preserve">e </w:t>
      </w:r>
      <w:r w:rsidR="00410FE1" w:rsidRPr="00BB2C24">
        <w:rPr>
          <w:rFonts w:eastAsia="Arial" w:cs="Arial"/>
          <w:szCs w:val="22"/>
          <w:lang w:val="fr-CA" w:eastAsia="en-US" w:bidi="en-US"/>
        </w:rPr>
        <w:t>nettoyage</w:t>
      </w:r>
      <w:r w:rsidRPr="00BB2C24">
        <w:rPr>
          <w:rFonts w:eastAsia="Arial" w:cs="Arial"/>
          <w:szCs w:val="22"/>
          <w:lang w:val="fr-CA" w:eastAsia="en-US" w:bidi="en-US"/>
        </w:rPr>
        <w:t xml:space="preserve"> </w:t>
      </w:r>
      <w:r w:rsidR="00C141B7" w:rsidRPr="00BB2C24">
        <w:rPr>
          <w:rFonts w:eastAsia="Arial" w:cs="Arial"/>
          <w:szCs w:val="22"/>
          <w:lang w:val="fr-CA" w:eastAsia="en-US" w:bidi="en-US"/>
        </w:rPr>
        <w:t>de l</w:t>
      </w:r>
      <w:r w:rsidR="00997B21" w:rsidRPr="00BB2C24">
        <w:rPr>
          <w:rFonts w:eastAsia="Arial" w:cs="Arial"/>
          <w:szCs w:val="22"/>
          <w:lang w:val="fr-CA" w:eastAsia="en-US" w:bidi="en-US"/>
        </w:rPr>
        <w:t>’</w:t>
      </w:r>
      <w:r w:rsidRPr="00BB2C24">
        <w:rPr>
          <w:rFonts w:eastAsia="Arial" w:cs="Arial"/>
          <w:szCs w:val="22"/>
          <w:lang w:val="fr-CA" w:eastAsia="en-US" w:bidi="en-US"/>
        </w:rPr>
        <w:t>extérieur des U</w:t>
      </w:r>
      <w:r w:rsidR="00C141B7" w:rsidRPr="00BB2C24">
        <w:rPr>
          <w:rFonts w:eastAsia="Arial" w:cs="Arial"/>
          <w:szCs w:val="22"/>
          <w:lang w:val="fr-CA" w:eastAsia="en-US" w:bidi="en-US"/>
        </w:rPr>
        <w:t>FM</w:t>
      </w:r>
      <w:r w:rsidRPr="00BB2C24">
        <w:rPr>
          <w:rFonts w:eastAsia="Arial" w:cs="Arial"/>
          <w:szCs w:val="22"/>
          <w:lang w:val="fr-CA" w:eastAsia="en-US" w:bidi="en-US"/>
        </w:rPr>
        <w:t xml:space="preserve">; </w:t>
      </w:r>
    </w:p>
    <w:p w14:paraId="5F0A6B5F" w14:textId="1575482E" w:rsidR="00330624" w:rsidRPr="00BB2C24" w:rsidRDefault="00C141B7" w:rsidP="00E82C49">
      <w:pPr>
        <w:numPr>
          <w:ilvl w:val="0"/>
          <w:numId w:val="6"/>
        </w:numPr>
        <w:tabs>
          <w:tab w:val="left" w:pos="284"/>
          <w:tab w:val="left" w:pos="709"/>
          <w:tab w:val="left" w:pos="801"/>
          <w:tab w:val="left" w:pos="802"/>
        </w:tabs>
        <w:adjustRightInd/>
        <w:spacing w:line="254" w:lineRule="auto"/>
        <w:ind w:right="156"/>
        <w:rPr>
          <w:rFonts w:eastAsia="Arial" w:cs="Arial"/>
          <w:szCs w:val="22"/>
          <w:lang w:val="fr-CA" w:eastAsia="en-US" w:bidi="en-US"/>
        </w:rPr>
      </w:pPr>
      <w:r w:rsidRPr="00BB2C24">
        <w:rPr>
          <w:rFonts w:eastAsia="Arial" w:cs="Arial"/>
          <w:szCs w:val="22"/>
          <w:lang w:val="fr-CA" w:eastAsia="en-US" w:bidi="en-US"/>
        </w:rPr>
        <w:t>Le s</w:t>
      </w:r>
      <w:r w:rsidR="00E82C49" w:rsidRPr="00BB2C24">
        <w:rPr>
          <w:rFonts w:eastAsia="Arial" w:cs="Arial"/>
          <w:szCs w:val="22"/>
          <w:lang w:val="fr-CA" w:eastAsia="en-US" w:bidi="en-US"/>
        </w:rPr>
        <w:t xml:space="preserve">tockage et </w:t>
      </w:r>
      <w:r w:rsidRPr="00BB2C24">
        <w:rPr>
          <w:rFonts w:eastAsia="Arial" w:cs="Arial"/>
          <w:szCs w:val="22"/>
          <w:lang w:val="fr-CA" w:eastAsia="en-US" w:bidi="en-US"/>
        </w:rPr>
        <w:t>l</w:t>
      </w:r>
      <w:r w:rsidR="00997B21" w:rsidRPr="00BB2C24">
        <w:rPr>
          <w:rFonts w:eastAsia="Arial" w:cs="Arial"/>
          <w:szCs w:val="22"/>
          <w:lang w:val="fr-CA" w:eastAsia="en-US" w:bidi="en-US"/>
        </w:rPr>
        <w:t>’</w:t>
      </w:r>
      <w:r w:rsidR="00E82C49" w:rsidRPr="00BB2C24">
        <w:rPr>
          <w:rFonts w:eastAsia="Arial" w:cs="Arial"/>
          <w:szCs w:val="22"/>
          <w:lang w:val="fr-CA" w:eastAsia="en-US" w:bidi="en-US"/>
        </w:rPr>
        <w:t xml:space="preserve">élimination de toute graisse, huile, émulsion </w:t>
      </w:r>
      <w:r w:rsidRPr="00BB2C24">
        <w:rPr>
          <w:rFonts w:eastAsia="Arial" w:cs="Arial"/>
          <w:szCs w:val="22"/>
          <w:lang w:val="fr-CA" w:eastAsia="en-US" w:bidi="en-US"/>
        </w:rPr>
        <w:t xml:space="preserve">de </w:t>
      </w:r>
      <w:r w:rsidR="00E82C49" w:rsidRPr="00BB2C24">
        <w:rPr>
          <w:rFonts w:eastAsia="Arial" w:cs="Arial"/>
          <w:szCs w:val="22"/>
          <w:lang w:val="fr-CA" w:eastAsia="en-US" w:bidi="en-US"/>
        </w:rPr>
        <w:t>N</w:t>
      </w:r>
      <w:r w:rsidRPr="00BB2C24">
        <w:rPr>
          <w:rFonts w:eastAsia="Arial" w:cs="Arial"/>
          <w:szCs w:val="22"/>
          <w:lang w:val="fr-CA" w:eastAsia="en-US" w:bidi="en-US"/>
        </w:rPr>
        <w:t>A</w:t>
      </w:r>
      <w:r w:rsidR="00E82C49" w:rsidRPr="00BB2C24">
        <w:rPr>
          <w:rFonts w:eastAsia="Arial" w:cs="Arial"/>
          <w:szCs w:val="22"/>
          <w:lang w:val="fr-CA" w:eastAsia="en-US" w:bidi="en-US"/>
        </w:rPr>
        <w:t xml:space="preserve"> et granul</w:t>
      </w:r>
      <w:r w:rsidR="0067374A" w:rsidRPr="00BB2C24">
        <w:rPr>
          <w:rFonts w:eastAsia="Arial" w:cs="Arial"/>
          <w:szCs w:val="22"/>
          <w:lang w:val="fr-CA" w:eastAsia="en-US" w:bidi="en-US"/>
        </w:rPr>
        <w:t>e</w:t>
      </w:r>
      <w:r w:rsidR="00E82C49" w:rsidRPr="00BB2C24">
        <w:rPr>
          <w:rFonts w:eastAsia="Arial" w:cs="Arial"/>
          <w:szCs w:val="22"/>
          <w:lang w:val="fr-CA" w:eastAsia="en-US" w:bidi="en-US"/>
        </w:rPr>
        <w:t xml:space="preserve">s </w:t>
      </w:r>
      <w:r w:rsidRPr="00BB2C24">
        <w:rPr>
          <w:rFonts w:eastAsia="Arial" w:cs="Arial"/>
          <w:szCs w:val="22"/>
          <w:lang w:val="fr-CA" w:eastAsia="en-US" w:bidi="en-US"/>
        </w:rPr>
        <w:t xml:space="preserve">de </w:t>
      </w:r>
      <w:r w:rsidR="00E82C49" w:rsidRPr="00BB2C24">
        <w:rPr>
          <w:rFonts w:eastAsia="Arial" w:cs="Arial"/>
          <w:szCs w:val="22"/>
          <w:lang w:val="fr-CA" w:eastAsia="en-US" w:bidi="en-US"/>
        </w:rPr>
        <w:t>N</w:t>
      </w:r>
      <w:r w:rsidRPr="00BB2C24">
        <w:rPr>
          <w:rFonts w:eastAsia="Arial" w:cs="Arial"/>
          <w:szCs w:val="22"/>
          <w:lang w:val="fr-CA" w:eastAsia="en-US" w:bidi="en-US"/>
        </w:rPr>
        <w:t>A qui se sont accumul</w:t>
      </w:r>
      <w:r w:rsidR="00E82C49" w:rsidRPr="00BB2C24">
        <w:rPr>
          <w:rFonts w:eastAsia="Arial" w:cs="Arial"/>
          <w:szCs w:val="22"/>
          <w:lang w:val="fr-CA" w:eastAsia="en-US" w:bidi="en-US"/>
        </w:rPr>
        <w:t xml:space="preserve">és </w:t>
      </w:r>
      <w:proofErr w:type="gramStart"/>
      <w:r w:rsidR="00E82C49" w:rsidRPr="00BB2C24">
        <w:rPr>
          <w:rFonts w:eastAsia="Arial" w:cs="Arial"/>
          <w:szCs w:val="22"/>
          <w:lang w:val="fr-CA" w:eastAsia="en-US" w:bidi="en-US"/>
        </w:rPr>
        <w:t xml:space="preserve">suite </w:t>
      </w:r>
      <w:r w:rsidRPr="00BB2C24">
        <w:rPr>
          <w:rFonts w:eastAsia="Arial" w:cs="Arial"/>
          <w:szCs w:val="22"/>
          <w:lang w:val="fr-CA" w:eastAsia="en-US" w:bidi="en-US"/>
        </w:rPr>
        <w:t>a</w:t>
      </w:r>
      <w:r w:rsidR="00E82C49" w:rsidRPr="00BB2C24">
        <w:rPr>
          <w:rFonts w:eastAsia="Arial" w:cs="Arial"/>
          <w:szCs w:val="22"/>
          <w:lang w:val="fr-CA" w:eastAsia="en-US" w:bidi="en-US"/>
        </w:rPr>
        <w:t>u</w:t>
      </w:r>
      <w:proofErr w:type="gramEnd"/>
      <w:r w:rsidR="00E82C49" w:rsidRPr="00BB2C24">
        <w:rPr>
          <w:rFonts w:eastAsia="Arial" w:cs="Arial"/>
          <w:szCs w:val="22"/>
          <w:lang w:val="fr-CA" w:eastAsia="en-US" w:bidi="en-US"/>
        </w:rPr>
        <w:t xml:space="preserve"> nettoyage à sec</w:t>
      </w:r>
      <w:r w:rsidR="00330624" w:rsidRPr="00BB2C24">
        <w:rPr>
          <w:rFonts w:eastAsia="Arial" w:cs="Arial"/>
          <w:szCs w:val="22"/>
          <w:lang w:val="fr-CA" w:eastAsia="en-US" w:bidi="en-US"/>
        </w:rPr>
        <w:t>.</w:t>
      </w:r>
    </w:p>
    <w:p w14:paraId="5A0B2646" w14:textId="77777777" w:rsidR="005962CC" w:rsidRPr="00BB2C24" w:rsidRDefault="005962CC" w:rsidP="005962CC">
      <w:pPr>
        <w:tabs>
          <w:tab w:val="left" w:pos="284"/>
          <w:tab w:val="left" w:pos="709"/>
          <w:tab w:val="left" w:pos="801"/>
          <w:tab w:val="left" w:pos="802"/>
        </w:tabs>
        <w:adjustRightInd/>
        <w:spacing w:line="254" w:lineRule="auto"/>
        <w:ind w:right="156"/>
        <w:rPr>
          <w:rFonts w:eastAsia="Arial" w:cs="Arial"/>
          <w:szCs w:val="22"/>
          <w:lang w:val="fr-CA" w:eastAsia="en-US" w:bidi="en-US"/>
        </w:rPr>
      </w:pPr>
    </w:p>
    <w:p w14:paraId="62C3A8C0" w14:textId="5FD7DA24" w:rsidR="00E82C49" w:rsidRPr="00BB2C24" w:rsidRDefault="00E82C49" w:rsidP="00E82C49">
      <w:pPr>
        <w:tabs>
          <w:tab w:val="left" w:pos="838"/>
        </w:tabs>
        <w:adjustRightInd/>
        <w:ind w:right="220"/>
        <w:rPr>
          <w:rFonts w:eastAsia="Arial" w:cs="Arial"/>
          <w:szCs w:val="22"/>
          <w:lang w:val="fr-CA" w:eastAsia="en-US" w:bidi="en-US"/>
        </w:rPr>
      </w:pPr>
      <w:r w:rsidRPr="00BB2C24">
        <w:rPr>
          <w:rFonts w:eastAsia="Arial" w:cs="Arial"/>
          <w:szCs w:val="22"/>
          <w:lang w:val="fr-CA" w:eastAsia="en-US" w:bidi="en-US"/>
        </w:rPr>
        <w:t>L</w:t>
      </w:r>
      <w:r w:rsidR="00997B21" w:rsidRPr="00BB2C24">
        <w:rPr>
          <w:rFonts w:eastAsia="Arial" w:cs="Arial"/>
          <w:szCs w:val="22"/>
          <w:lang w:val="fr-CA" w:eastAsia="en-US" w:bidi="en-US"/>
        </w:rPr>
        <w:t>’</w:t>
      </w:r>
      <w:r w:rsidR="0067374A" w:rsidRPr="00BB2C24">
        <w:rPr>
          <w:rFonts w:eastAsia="Arial" w:cs="Arial"/>
          <w:szCs w:val="22"/>
          <w:lang w:val="fr-CA" w:eastAsia="en-US" w:bidi="en-US"/>
        </w:rPr>
        <w:t>e</w:t>
      </w:r>
      <w:r w:rsidRPr="00BB2C24">
        <w:rPr>
          <w:rFonts w:eastAsia="Arial" w:cs="Arial"/>
          <w:szCs w:val="22"/>
          <w:lang w:val="fr-CA" w:eastAsia="en-US" w:bidi="en-US"/>
        </w:rPr>
        <w:t>n</w:t>
      </w:r>
      <w:r w:rsidR="0067374A" w:rsidRPr="00BB2C24">
        <w:rPr>
          <w:rFonts w:eastAsia="Arial" w:cs="Arial"/>
          <w:szCs w:val="22"/>
          <w:lang w:val="fr-CA" w:eastAsia="en-US" w:bidi="en-US"/>
        </w:rPr>
        <w:t>lèvement</w:t>
      </w:r>
      <w:r w:rsidRPr="00BB2C24">
        <w:rPr>
          <w:rFonts w:eastAsia="Arial" w:cs="Arial"/>
          <w:szCs w:val="22"/>
          <w:lang w:val="fr-CA" w:eastAsia="en-US" w:bidi="en-US"/>
        </w:rPr>
        <w:t xml:space="preserve"> des mat</w:t>
      </w:r>
      <w:r w:rsidR="0086699B" w:rsidRPr="00BB2C24">
        <w:rPr>
          <w:rFonts w:eastAsia="Arial" w:cs="Arial"/>
          <w:szCs w:val="22"/>
          <w:lang w:val="fr-CA" w:eastAsia="en-US" w:bidi="en-US"/>
        </w:rPr>
        <w:t>ières</w:t>
      </w:r>
      <w:r w:rsidRPr="00BB2C24">
        <w:rPr>
          <w:rFonts w:eastAsia="Arial" w:cs="Arial"/>
          <w:szCs w:val="22"/>
          <w:lang w:val="fr-CA" w:eastAsia="en-US" w:bidi="en-US"/>
        </w:rPr>
        <w:t xml:space="preserve"> combustibles, tels que l</w:t>
      </w:r>
      <w:r w:rsidR="00997B21" w:rsidRPr="00BB2C24">
        <w:rPr>
          <w:rFonts w:eastAsia="Arial" w:cs="Arial"/>
          <w:szCs w:val="22"/>
          <w:lang w:val="fr-CA" w:eastAsia="en-US" w:bidi="en-US"/>
        </w:rPr>
        <w:t>’</w:t>
      </w:r>
      <w:r w:rsidRPr="00BB2C24">
        <w:rPr>
          <w:rFonts w:eastAsia="Arial" w:cs="Arial"/>
          <w:szCs w:val="22"/>
          <w:lang w:val="fr-CA" w:eastAsia="en-US" w:bidi="en-US"/>
        </w:rPr>
        <w:t>exc</w:t>
      </w:r>
      <w:r w:rsidR="0086699B" w:rsidRPr="00BB2C24">
        <w:rPr>
          <w:rFonts w:eastAsia="Arial" w:cs="Arial"/>
          <w:szCs w:val="22"/>
          <w:lang w:val="fr-CA" w:eastAsia="en-US" w:bidi="en-US"/>
        </w:rPr>
        <w:t>édent</w:t>
      </w:r>
      <w:r w:rsidRPr="00BB2C24">
        <w:rPr>
          <w:rFonts w:eastAsia="Arial" w:cs="Arial"/>
          <w:szCs w:val="22"/>
          <w:lang w:val="fr-CA" w:eastAsia="en-US" w:bidi="en-US"/>
        </w:rPr>
        <w:t xml:space="preserve"> de graisse, d</w:t>
      </w:r>
      <w:r w:rsidR="00997B21" w:rsidRPr="00BB2C24">
        <w:rPr>
          <w:rFonts w:eastAsia="Arial" w:cs="Arial"/>
          <w:szCs w:val="22"/>
          <w:lang w:val="fr-CA" w:eastAsia="en-US" w:bidi="en-US"/>
        </w:rPr>
        <w:t>’</w:t>
      </w:r>
      <w:r w:rsidRPr="00BB2C24">
        <w:rPr>
          <w:rFonts w:eastAsia="Arial" w:cs="Arial"/>
          <w:szCs w:val="22"/>
          <w:lang w:val="fr-CA" w:eastAsia="en-US" w:bidi="en-US"/>
        </w:rPr>
        <w:t>huile ou de poussière de charbo</w:t>
      </w:r>
      <w:r w:rsidR="0086699B" w:rsidRPr="00BB2C24">
        <w:rPr>
          <w:rFonts w:eastAsia="Arial" w:cs="Arial"/>
          <w:szCs w:val="22"/>
          <w:lang w:val="fr-CA" w:eastAsia="en-US" w:bidi="en-US"/>
        </w:rPr>
        <w:t>n sur</w:t>
      </w:r>
      <w:r w:rsidRPr="00BB2C24">
        <w:rPr>
          <w:rFonts w:eastAsia="Arial" w:cs="Arial"/>
          <w:szCs w:val="22"/>
          <w:lang w:val="fr-CA" w:eastAsia="en-US" w:bidi="en-US"/>
        </w:rPr>
        <w:t xml:space="preserve"> l</w:t>
      </w:r>
      <w:r w:rsidR="00997B21" w:rsidRPr="00BB2C24">
        <w:rPr>
          <w:rFonts w:eastAsia="Arial" w:cs="Arial"/>
          <w:szCs w:val="22"/>
          <w:lang w:val="fr-CA" w:eastAsia="en-US" w:bidi="en-US"/>
        </w:rPr>
        <w:t>’</w:t>
      </w:r>
      <w:r w:rsidRPr="00BB2C24">
        <w:rPr>
          <w:rFonts w:eastAsia="Arial" w:cs="Arial"/>
          <w:szCs w:val="22"/>
          <w:lang w:val="fr-CA" w:eastAsia="en-US" w:bidi="en-US"/>
        </w:rPr>
        <w:t>extérieur du véhicule (p</w:t>
      </w:r>
      <w:r w:rsidR="0086699B" w:rsidRPr="00BB2C24">
        <w:rPr>
          <w:rFonts w:eastAsia="Arial" w:cs="Arial"/>
          <w:szCs w:val="22"/>
          <w:lang w:val="fr-CA" w:eastAsia="en-US" w:bidi="en-US"/>
        </w:rPr>
        <w:t>.</w:t>
      </w:r>
      <w:r w:rsidRPr="00BB2C24">
        <w:rPr>
          <w:rFonts w:eastAsia="Arial" w:cs="Arial"/>
          <w:szCs w:val="22"/>
          <w:lang w:val="fr-CA" w:eastAsia="en-US" w:bidi="en-US"/>
        </w:rPr>
        <w:t xml:space="preserve"> ex</w:t>
      </w:r>
      <w:r w:rsidR="0086699B" w:rsidRPr="00BB2C24">
        <w:rPr>
          <w:rFonts w:eastAsia="Arial" w:cs="Arial"/>
          <w:szCs w:val="22"/>
          <w:lang w:val="fr-CA" w:eastAsia="en-US" w:bidi="en-US"/>
        </w:rPr>
        <w:t>.</w:t>
      </w:r>
      <w:r w:rsidRPr="00BB2C24">
        <w:rPr>
          <w:rFonts w:eastAsia="Arial" w:cs="Arial"/>
          <w:szCs w:val="22"/>
          <w:lang w:val="fr-CA" w:eastAsia="en-US" w:bidi="en-US"/>
        </w:rPr>
        <w:t xml:space="preserve">, le </w:t>
      </w:r>
      <w:r w:rsidR="0086699B" w:rsidRPr="00BB2C24">
        <w:rPr>
          <w:rFonts w:eastAsia="Arial" w:cs="Arial"/>
          <w:szCs w:val="22"/>
          <w:lang w:val="fr-CA" w:eastAsia="en-US" w:bidi="en-US"/>
        </w:rPr>
        <w:t>châssis</w:t>
      </w:r>
      <w:r w:rsidRPr="00BB2C24">
        <w:rPr>
          <w:rFonts w:eastAsia="Arial" w:cs="Arial"/>
          <w:szCs w:val="22"/>
          <w:lang w:val="fr-CA" w:eastAsia="en-US" w:bidi="en-US"/>
        </w:rPr>
        <w:t xml:space="preserve">, les roues et le compartiment </w:t>
      </w:r>
      <w:r w:rsidR="0086699B" w:rsidRPr="00BB2C24">
        <w:rPr>
          <w:rFonts w:eastAsia="Arial" w:cs="Arial"/>
          <w:szCs w:val="22"/>
          <w:lang w:val="fr-CA" w:eastAsia="en-US" w:bidi="en-US"/>
        </w:rPr>
        <w:t xml:space="preserve">du </w:t>
      </w:r>
      <w:r w:rsidRPr="00BB2C24">
        <w:rPr>
          <w:rFonts w:eastAsia="Arial" w:cs="Arial"/>
          <w:szCs w:val="22"/>
          <w:lang w:val="fr-CA" w:eastAsia="en-US" w:bidi="en-US"/>
        </w:rPr>
        <w:t xml:space="preserve">moteur) et </w:t>
      </w:r>
      <w:r w:rsidR="0086699B" w:rsidRPr="00BB2C24">
        <w:rPr>
          <w:rFonts w:eastAsia="Arial" w:cs="Arial"/>
          <w:szCs w:val="22"/>
          <w:lang w:val="fr-CA" w:eastAsia="en-US" w:bidi="en-US"/>
        </w:rPr>
        <w:t xml:space="preserve">de </w:t>
      </w:r>
      <w:r w:rsidRPr="00BB2C24">
        <w:rPr>
          <w:rFonts w:eastAsia="Arial" w:cs="Arial"/>
          <w:szCs w:val="22"/>
          <w:lang w:val="fr-CA" w:eastAsia="en-US" w:bidi="en-US"/>
        </w:rPr>
        <w:t>tout</w:t>
      </w:r>
      <w:r w:rsidR="0086699B" w:rsidRPr="00BB2C24">
        <w:rPr>
          <w:rFonts w:eastAsia="Arial" w:cs="Arial"/>
          <w:szCs w:val="22"/>
          <w:lang w:val="fr-CA" w:eastAsia="en-US" w:bidi="en-US"/>
        </w:rPr>
        <w:t>e</w:t>
      </w:r>
      <w:r w:rsidRPr="00BB2C24">
        <w:rPr>
          <w:rFonts w:eastAsia="Arial" w:cs="Arial"/>
          <w:szCs w:val="22"/>
          <w:lang w:val="fr-CA" w:eastAsia="en-US" w:bidi="en-US"/>
        </w:rPr>
        <w:t xml:space="preserve"> </w:t>
      </w:r>
      <w:r w:rsidR="0086699B" w:rsidRPr="00BB2C24">
        <w:rPr>
          <w:rFonts w:eastAsia="Arial" w:cs="Arial"/>
          <w:szCs w:val="22"/>
          <w:lang w:val="fr-CA" w:eastAsia="en-US" w:bidi="en-US"/>
        </w:rPr>
        <w:t>émulsion ou de tout granulé de NA répandu à l</w:t>
      </w:r>
      <w:r w:rsidR="00997B21" w:rsidRPr="00BB2C24">
        <w:rPr>
          <w:rFonts w:eastAsia="Arial" w:cs="Arial"/>
          <w:szCs w:val="22"/>
          <w:lang w:val="fr-CA" w:eastAsia="en-US" w:bidi="en-US"/>
        </w:rPr>
        <w:t>’</w:t>
      </w:r>
      <w:r w:rsidRPr="00BB2C24">
        <w:rPr>
          <w:rFonts w:eastAsia="Arial" w:cs="Arial"/>
          <w:szCs w:val="22"/>
          <w:lang w:val="fr-CA" w:eastAsia="en-US" w:bidi="en-US"/>
        </w:rPr>
        <w:t xml:space="preserve">extérieur </w:t>
      </w:r>
      <w:r w:rsidR="008A0941">
        <w:rPr>
          <w:rFonts w:eastAsia="Arial" w:cs="Arial"/>
          <w:szCs w:val="22"/>
          <w:lang w:val="fr-CA" w:eastAsia="en-US" w:bidi="en-US"/>
        </w:rPr>
        <w:t>devrait</w:t>
      </w:r>
      <w:r w:rsidR="008A0941" w:rsidRPr="00BB2C24">
        <w:rPr>
          <w:rFonts w:eastAsia="Arial" w:cs="Arial"/>
          <w:szCs w:val="22"/>
          <w:lang w:val="fr-CA" w:eastAsia="en-US" w:bidi="en-US"/>
        </w:rPr>
        <w:t xml:space="preserve"> </w:t>
      </w:r>
      <w:r w:rsidRPr="00BB2C24">
        <w:rPr>
          <w:rFonts w:eastAsia="Arial" w:cs="Arial"/>
          <w:szCs w:val="22"/>
          <w:lang w:val="fr-CA" w:eastAsia="en-US" w:bidi="en-US"/>
        </w:rPr>
        <w:t>être effectué dans</w:t>
      </w:r>
      <w:r w:rsidR="0086699B" w:rsidRPr="00BB2C24">
        <w:rPr>
          <w:rFonts w:eastAsia="Arial" w:cs="Arial"/>
          <w:szCs w:val="22"/>
          <w:lang w:val="fr-CA" w:eastAsia="en-US" w:bidi="en-US"/>
        </w:rPr>
        <w:t xml:space="preserve"> toute</w:t>
      </w:r>
      <w:r w:rsidRPr="00BB2C24">
        <w:rPr>
          <w:rFonts w:eastAsia="Arial" w:cs="Arial"/>
          <w:szCs w:val="22"/>
          <w:lang w:val="fr-CA" w:eastAsia="en-US" w:bidi="en-US"/>
        </w:rPr>
        <w:t xml:space="preserve"> la mesure </w:t>
      </w:r>
      <w:r w:rsidR="0086699B" w:rsidRPr="00BB2C24">
        <w:rPr>
          <w:rFonts w:eastAsia="Arial" w:cs="Arial"/>
          <w:szCs w:val="22"/>
          <w:lang w:val="fr-CA" w:eastAsia="en-US" w:bidi="en-US"/>
        </w:rPr>
        <w:t xml:space="preserve">du </w:t>
      </w:r>
      <w:r w:rsidRPr="00BB2C24">
        <w:rPr>
          <w:rFonts w:eastAsia="Arial" w:cs="Arial"/>
          <w:szCs w:val="22"/>
          <w:lang w:val="fr-CA" w:eastAsia="en-US" w:bidi="en-US"/>
        </w:rPr>
        <w:t>possible en utilisant des méthodes de nettoyage à sec (chiffons et serviettes). Le nettoyage d</w:t>
      </w:r>
      <w:r w:rsidR="00C141B7" w:rsidRPr="00BB2C24">
        <w:rPr>
          <w:rFonts w:eastAsia="Arial" w:cs="Arial"/>
          <w:szCs w:val="22"/>
          <w:lang w:val="fr-CA" w:eastAsia="en-US" w:bidi="en-US"/>
        </w:rPr>
        <w:t xml:space="preserve">es </w:t>
      </w:r>
      <w:r w:rsidRPr="00BB2C24">
        <w:rPr>
          <w:rFonts w:eastAsia="Arial" w:cs="Arial"/>
          <w:szCs w:val="22"/>
          <w:lang w:val="fr-CA" w:eastAsia="en-US" w:bidi="en-US"/>
        </w:rPr>
        <w:t>U</w:t>
      </w:r>
      <w:r w:rsidR="00C141B7" w:rsidRPr="00BB2C24">
        <w:rPr>
          <w:rFonts w:eastAsia="Arial" w:cs="Arial"/>
          <w:szCs w:val="22"/>
          <w:lang w:val="fr-CA" w:eastAsia="en-US" w:bidi="en-US"/>
        </w:rPr>
        <w:t>FM</w:t>
      </w:r>
      <w:r w:rsidRPr="00BB2C24">
        <w:rPr>
          <w:rFonts w:eastAsia="Arial" w:cs="Arial"/>
          <w:szCs w:val="22"/>
          <w:lang w:val="fr-CA" w:eastAsia="en-US" w:bidi="en-US"/>
        </w:rPr>
        <w:t xml:space="preserve"> à l</w:t>
      </w:r>
      <w:r w:rsidR="00997B21" w:rsidRPr="00BB2C24">
        <w:rPr>
          <w:rFonts w:eastAsia="Arial" w:cs="Arial"/>
          <w:szCs w:val="22"/>
          <w:lang w:val="fr-CA" w:eastAsia="en-US" w:bidi="en-US"/>
        </w:rPr>
        <w:t>’</w:t>
      </w:r>
      <w:r w:rsidRPr="00BB2C24">
        <w:rPr>
          <w:rFonts w:eastAsia="Arial" w:cs="Arial"/>
          <w:szCs w:val="22"/>
          <w:lang w:val="fr-CA" w:eastAsia="en-US" w:bidi="en-US"/>
        </w:rPr>
        <w:t xml:space="preserve">eau ne </w:t>
      </w:r>
      <w:r w:rsidR="008A0941">
        <w:rPr>
          <w:rFonts w:eastAsia="Arial" w:cs="Arial"/>
          <w:szCs w:val="22"/>
          <w:lang w:val="fr-CA" w:eastAsia="en-US" w:bidi="en-US"/>
        </w:rPr>
        <w:t>devrait</w:t>
      </w:r>
      <w:r w:rsidR="008A0941" w:rsidRPr="00BB2C24">
        <w:rPr>
          <w:rFonts w:eastAsia="Arial" w:cs="Arial"/>
          <w:szCs w:val="22"/>
          <w:lang w:val="fr-CA" w:eastAsia="en-US" w:bidi="en-US"/>
        </w:rPr>
        <w:t xml:space="preserve"> </w:t>
      </w:r>
      <w:r w:rsidRPr="00BB2C24">
        <w:rPr>
          <w:rFonts w:eastAsia="Arial" w:cs="Arial"/>
          <w:szCs w:val="22"/>
          <w:lang w:val="fr-CA" w:eastAsia="en-US" w:bidi="en-US"/>
        </w:rPr>
        <w:t>être effectué qu</w:t>
      </w:r>
      <w:r w:rsidR="00997B21" w:rsidRPr="00BB2C24">
        <w:rPr>
          <w:rFonts w:eastAsia="Arial" w:cs="Arial"/>
          <w:szCs w:val="22"/>
          <w:lang w:val="fr-CA" w:eastAsia="en-US" w:bidi="en-US"/>
        </w:rPr>
        <w:t>’</w:t>
      </w:r>
      <w:r w:rsidR="0086699B" w:rsidRPr="00BB2C24">
        <w:rPr>
          <w:rFonts w:eastAsia="Arial" w:cs="Arial"/>
          <w:szCs w:val="22"/>
          <w:lang w:val="fr-CA" w:eastAsia="en-US" w:bidi="en-US"/>
        </w:rPr>
        <w:t>après que l</w:t>
      </w:r>
      <w:r w:rsidRPr="00BB2C24">
        <w:rPr>
          <w:rFonts w:eastAsia="Arial" w:cs="Arial"/>
          <w:szCs w:val="22"/>
          <w:lang w:val="fr-CA" w:eastAsia="en-US" w:bidi="en-US"/>
        </w:rPr>
        <w:t>es méthodes de nettoyage à sec</w:t>
      </w:r>
      <w:r w:rsidR="0086699B" w:rsidRPr="00BB2C24">
        <w:rPr>
          <w:rFonts w:eastAsia="Arial" w:cs="Arial"/>
          <w:szCs w:val="22"/>
          <w:lang w:val="fr-CA" w:eastAsia="en-US" w:bidi="en-US"/>
        </w:rPr>
        <w:t xml:space="preserve"> aient été employées</w:t>
      </w:r>
      <w:r w:rsidRPr="00BB2C24">
        <w:rPr>
          <w:rFonts w:eastAsia="Arial" w:cs="Arial"/>
          <w:szCs w:val="22"/>
          <w:lang w:val="fr-CA" w:eastAsia="en-US" w:bidi="en-US"/>
        </w:rPr>
        <w:t>.</w:t>
      </w:r>
    </w:p>
    <w:p w14:paraId="072DB78D" w14:textId="77777777" w:rsidR="00E82C49" w:rsidRPr="00BB2C24" w:rsidRDefault="00E82C49" w:rsidP="00E82C49">
      <w:pPr>
        <w:tabs>
          <w:tab w:val="left" w:pos="838"/>
        </w:tabs>
        <w:adjustRightInd/>
        <w:ind w:right="220"/>
        <w:rPr>
          <w:rFonts w:eastAsia="Arial" w:cs="Arial"/>
          <w:szCs w:val="22"/>
          <w:lang w:val="fr-CA" w:eastAsia="en-US" w:bidi="en-US"/>
        </w:rPr>
      </w:pPr>
    </w:p>
    <w:p w14:paraId="7FE761FA" w14:textId="160F7DEE" w:rsidR="00E82C49" w:rsidRPr="00BB2C24" w:rsidRDefault="00E82C49" w:rsidP="00E82C49">
      <w:pPr>
        <w:tabs>
          <w:tab w:val="left" w:pos="838"/>
        </w:tabs>
        <w:adjustRightInd/>
        <w:ind w:right="220"/>
        <w:rPr>
          <w:rFonts w:eastAsia="Arial" w:cs="Arial"/>
          <w:szCs w:val="22"/>
          <w:lang w:val="fr-CA" w:eastAsia="en-US" w:bidi="en-US"/>
        </w:rPr>
      </w:pPr>
      <w:r w:rsidRPr="00BB2C24">
        <w:rPr>
          <w:rFonts w:eastAsia="Arial" w:cs="Arial"/>
          <w:szCs w:val="22"/>
          <w:lang w:val="fr-CA" w:eastAsia="en-US" w:bidi="en-US"/>
        </w:rPr>
        <w:t>Les procédures et protocoles d</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entretien et de décontamination </w:t>
      </w:r>
      <w:r w:rsidR="0086699B" w:rsidRPr="00BB2C24">
        <w:rPr>
          <w:rFonts w:eastAsia="Arial" w:cs="Arial"/>
          <w:szCs w:val="22"/>
          <w:lang w:val="fr-CA" w:eastAsia="en-US" w:bidi="en-US"/>
        </w:rPr>
        <w:t>visant à</w:t>
      </w:r>
      <w:r w:rsidRPr="00BB2C24">
        <w:rPr>
          <w:rFonts w:eastAsia="Arial" w:cs="Arial"/>
          <w:szCs w:val="22"/>
          <w:lang w:val="fr-CA" w:eastAsia="en-US" w:bidi="en-US"/>
        </w:rPr>
        <w:t xml:space="preserve"> assurer la conformité au Règlement (comme les procédures, l</w:t>
      </w:r>
      <w:r w:rsidR="00A1496D">
        <w:rPr>
          <w:rFonts w:eastAsia="Arial" w:cs="Arial"/>
          <w:szCs w:val="22"/>
          <w:lang w:val="fr-CA" w:eastAsia="en-US" w:bidi="en-US"/>
        </w:rPr>
        <w:t>a planification</w:t>
      </w:r>
      <w:r w:rsidRPr="00BB2C24">
        <w:rPr>
          <w:rFonts w:eastAsia="Arial" w:cs="Arial"/>
          <w:szCs w:val="22"/>
          <w:lang w:val="fr-CA" w:eastAsia="en-US" w:bidi="en-US"/>
        </w:rPr>
        <w:t xml:space="preserve"> et les dossiers</w:t>
      </w:r>
      <w:r w:rsidR="0086699B" w:rsidRPr="00BB2C24">
        <w:rPr>
          <w:rFonts w:eastAsia="Arial" w:cs="Arial"/>
          <w:szCs w:val="22"/>
          <w:lang w:val="fr-CA" w:eastAsia="en-US" w:bidi="en-US"/>
        </w:rPr>
        <w:t xml:space="preserve"> du nettoyage</w:t>
      </w:r>
      <w:r w:rsidRPr="00BB2C24">
        <w:rPr>
          <w:rFonts w:eastAsia="Arial" w:cs="Arial"/>
          <w:szCs w:val="22"/>
          <w:lang w:val="fr-CA" w:eastAsia="en-US" w:bidi="en-US"/>
        </w:rPr>
        <w:t xml:space="preserve">) </w:t>
      </w:r>
      <w:r w:rsidR="008A0941">
        <w:rPr>
          <w:rFonts w:eastAsia="Arial" w:cs="Arial"/>
          <w:szCs w:val="22"/>
          <w:lang w:val="fr-CA" w:eastAsia="en-US" w:bidi="en-US"/>
        </w:rPr>
        <w:t>devraient</w:t>
      </w:r>
      <w:r w:rsidRPr="00BB2C24">
        <w:rPr>
          <w:rFonts w:eastAsia="Arial" w:cs="Arial"/>
          <w:szCs w:val="22"/>
          <w:lang w:val="fr-CA" w:eastAsia="en-US" w:bidi="en-US"/>
        </w:rPr>
        <w:t xml:space="preserve"> </w:t>
      </w:r>
      <w:r w:rsidR="008A0941">
        <w:rPr>
          <w:rFonts w:eastAsia="Arial" w:cs="Arial"/>
          <w:szCs w:val="22"/>
          <w:lang w:val="fr-CA" w:eastAsia="en-US" w:bidi="en-US"/>
        </w:rPr>
        <w:t>dé</w:t>
      </w:r>
      <w:r w:rsidRPr="00BB2C24">
        <w:rPr>
          <w:rFonts w:eastAsia="Arial" w:cs="Arial"/>
          <w:szCs w:val="22"/>
          <w:lang w:val="fr-CA" w:eastAsia="en-US" w:bidi="en-US"/>
        </w:rPr>
        <w:t xml:space="preserve">montrer </w:t>
      </w:r>
      <w:r w:rsidR="0086699B" w:rsidRPr="00BB2C24">
        <w:rPr>
          <w:rFonts w:eastAsia="Arial" w:cs="Arial"/>
          <w:szCs w:val="22"/>
          <w:lang w:val="fr-CA" w:eastAsia="en-US" w:bidi="en-US"/>
        </w:rPr>
        <w:t xml:space="preserve">que </w:t>
      </w:r>
      <w:r w:rsidRPr="00BB2C24">
        <w:rPr>
          <w:rFonts w:eastAsia="Arial" w:cs="Arial"/>
          <w:szCs w:val="22"/>
          <w:lang w:val="fr-CA" w:eastAsia="en-US" w:bidi="en-US"/>
        </w:rPr>
        <w:t>l</w:t>
      </w:r>
      <w:r w:rsidR="00941C77" w:rsidRPr="00BB2C24">
        <w:rPr>
          <w:rFonts w:eastAsia="Arial" w:cs="Arial"/>
          <w:szCs w:val="22"/>
          <w:lang w:val="fr-CA" w:eastAsia="en-US" w:bidi="en-US"/>
        </w:rPr>
        <w:t>e</w:t>
      </w:r>
      <w:r w:rsidR="00A1496D">
        <w:rPr>
          <w:rFonts w:eastAsia="Arial" w:cs="Arial"/>
          <w:szCs w:val="22"/>
          <w:lang w:val="fr-CA" w:eastAsia="en-US" w:bidi="en-US"/>
        </w:rPr>
        <w:t>s opérations</w:t>
      </w:r>
      <w:r w:rsidRPr="00BB2C24">
        <w:rPr>
          <w:rFonts w:eastAsia="Arial" w:cs="Arial"/>
          <w:szCs w:val="22"/>
          <w:lang w:val="fr-CA" w:eastAsia="en-US" w:bidi="en-US"/>
        </w:rPr>
        <w:t xml:space="preserve"> et l</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entretien </w:t>
      </w:r>
      <w:r w:rsidR="0086699B" w:rsidRPr="00BB2C24">
        <w:rPr>
          <w:rFonts w:eastAsia="Arial" w:cs="Arial"/>
          <w:szCs w:val="22"/>
          <w:lang w:val="fr-CA" w:eastAsia="en-US" w:bidi="en-US"/>
        </w:rPr>
        <w:t xml:space="preserve">des unités de fabrication </w:t>
      </w:r>
      <w:r w:rsidR="00941C77" w:rsidRPr="00BB2C24">
        <w:rPr>
          <w:rFonts w:eastAsia="Arial" w:cs="Arial"/>
          <w:szCs w:val="22"/>
          <w:lang w:val="fr-CA" w:eastAsia="en-US" w:bidi="en-US"/>
        </w:rPr>
        <w:t xml:space="preserve">ont </w:t>
      </w:r>
      <w:r w:rsidR="0086699B" w:rsidRPr="00BB2C24">
        <w:rPr>
          <w:rFonts w:eastAsia="Arial" w:cs="Arial"/>
          <w:szCs w:val="22"/>
          <w:lang w:val="fr-CA" w:eastAsia="en-US" w:bidi="en-US"/>
        </w:rPr>
        <w:t xml:space="preserve">eu lieu de façon </w:t>
      </w:r>
      <w:r w:rsidRPr="00BB2C24">
        <w:rPr>
          <w:rFonts w:eastAsia="Arial" w:cs="Arial"/>
          <w:szCs w:val="22"/>
          <w:lang w:val="fr-CA" w:eastAsia="en-US" w:bidi="en-US"/>
        </w:rPr>
        <w:t>sécuritaire afin de</w:t>
      </w:r>
      <w:r w:rsidR="0086699B" w:rsidRPr="00BB2C24">
        <w:rPr>
          <w:rFonts w:eastAsia="Arial" w:cs="Arial"/>
          <w:szCs w:val="22"/>
          <w:lang w:val="fr-CA" w:eastAsia="en-US" w:bidi="en-US"/>
        </w:rPr>
        <w:t xml:space="preserve"> réduire au</w:t>
      </w:r>
      <w:r w:rsidRPr="00BB2C24">
        <w:rPr>
          <w:rFonts w:eastAsia="Arial" w:cs="Arial"/>
          <w:szCs w:val="22"/>
          <w:lang w:val="fr-CA" w:eastAsia="en-US" w:bidi="en-US"/>
        </w:rPr>
        <w:t xml:space="preserve"> minim</w:t>
      </w:r>
      <w:r w:rsidR="0086699B" w:rsidRPr="00BB2C24">
        <w:rPr>
          <w:rFonts w:eastAsia="Arial" w:cs="Arial"/>
          <w:szCs w:val="22"/>
          <w:lang w:val="fr-CA" w:eastAsia="en-US" w:bidi="en-US"/>
        </w:rPr>
        <w:t>um</w:t>
      </w:r>
      <w:r w:rsidRPr="00BB2C24">
        <w:rPr>
          <w:rFonts w:eastAsia="Arial" w:cs="Arial"/>
          <w:szCs w:val="22"/>
          <w:lang w:val="fr-CA" w:eastAsia="en-US" w:bidi="en-US"/>
        </w:rPr>
        <w:t xml:space="preserve"> la p</w:t>
      </w:r>
      <w:r w:rsidR="0086699B" w:rsidRPr="00BB2C24">
        <w:rPr>
          <w:rFonts w:eastAsia="Arial" w:cs="Arial"/>
          <w:szCs w:val="22"/>
          <w:lang w:val="fr-CA" w:eastAsia="en-US" w:bidi="en-US"/>
        </w:rPr>
        <w:t>ossi</w:t>
      </w:r>
      <w:r w:rsidRPr="00BB2C24">
        <w:rPr>
          <w:rFonts w:eastAsia="Arial" w:cs="Arial"/>
          <w:szCs w:val="22"/>
          <w:lang w:val="fr-CA" w:eastAsia="en-US" w:bidi="en-US"/>
        </w:rPr>
        <w:t>bilité d</w:t>
      </w:r>
      <w:r w:rsidR="00997B21" w:rsidRPr="00BB2C24">
        <w:rPr>
          <w:rFonts w:eastAsia="Arial" w:cs="Arial"/>
          <w:szCs w:val="22"/>
          <w:lang w:val="fr-CA" w:eastAsia="en-US" w:bidi="en-US"/>
        </w:rPr>
        <w:t>’</w:t>
      </w:r>
      <w:r w:rsidR="0086699B" w:rsidRPr="00BB2C24">
        <w:rPr>
          <w:rFonts w:eastAsia="Arial" w:cs="Arial"/>
          <w:szCs w:val="22"/>
          <w:lang w:val="fr-CA" w:eastAsia="en-US" w:bidi="en-US"/>
        </w:rPr>
        <w:t>u</w:t>
      </w:r>
      <w:r w:rsidRPr="00BB2C24">
        <w:rPr>
          <w:rFonts w:eastAsia="Arial" w:cs="Arial"/>
          <w:szCs w:val="22"/>
          <w:lang w:val="fr-CA" w:eastAsia="en-US" w:bidi="en-US"/>
        </w:rPr>
        <w:t>n</w:t>
      </w:r>
      <w:r w:rsidR="0086699B" w:rsidRPr="00BB2C24">
        <w:rPr>
          <w:rFonts w:eastAsia="Arial" w:cs="Arial"/>
          <w:szCs w:val="22"/>
          <w:lang w:val="fr-CA" w:eastAsia="en-US" w:bidi="en-US"/>
        </w:rPr>
        <w:t xml:space="preserve"> allumage</w:t>
      </w:r>
      <w:r w:rsidRPr="00BB2C24">
        <w:rPr>
          <w:rFonts w:eastAsia="Arial" w:cs="Arial"/>
          <w:szCs w:val="22"/>
          <w:lang w:val="fr-CA" w:eastAsia="en-US" w:bidi="en-US"/>
        </w:rPr>
        <w:t xml:space="preserve"> accidentel.</w:t>
      </w:r>
    </w:p>
    <w:p w14:paraId="6AA6B824" w14:textId="77777777" w:rsidR="00E82C49" w:rsidRPr="00BB2C24" w:rsidRDefault="00E82C49" w:rsidP="00E82C49">
      <w:pPr>
        <w:tabs>
          <w:tab w:val="left" w:pos="838"/>
        </w:tabs>
        <w:adjustRightInd/>
        <w:ind w:right="220"/>
        <w:rPr>
          <w:rFonts w:eastAsia="Arial" w:cs="Arial"/>
          <w:szCs w:val="22"/>
          <w:lang w:val="fr-CA" w:eastAsia="en-US" w:bidi="en-US"/>
        </w:rPr>
      </w:pPr>
    </w:p>
    <w:p w14:paraId="18F334E4" w14:textId="0DA2BE6A" w:rsidR="00E82C49" w:rsidRPr="00BB2C24" w:rsidRDefault="00E82C49" w:rsidP="00E82C49">
      <w:pPr>
        <w:tabs>
          <w:tab w:val="left" w:pos="838"/>
        </w:tabs>
        <w:adjustRightInd/>
        <w:ind w:right="220"/>
        <w:rPr>
          <w:rFonts w:eastAsia="Arial" w:cs="Arial"/>
          <w:szCs w:val="22"/>
          <w:lang w:val="fr-CA" w:eastAsia="en-US" w:bidi="en-US"/>
        </w:rPr>
      </w:pPr>
      <w:r w:rsidRPr="00BB2C24">
        <w:rPr>
          <w:rFonts w:eastAsia="Arial" w:cs="Arial"/>
          <w:szCs w:val="22"/>
          <w:lang w:val="fr-CA" w:eastAsia="en-US" w:bidi="en-US"/>
        </w:rPr>
        <w:t xml:space="preserve">Ce type </w:t>
      </w:r>
      <w:r w:rsidR="00F9307A" w:rsidRPr="00BB2C24">
        <w:rPr>
          <w:rFonts w:eastAsia="Arial" w:cs="Arial"/>
          <w:szCs w:val="22"/>
          <w:lang w:val="fr-CA" w:eastAsia="en-US" w:bidi="en-US"/>
        </w:rPr>
        <w:t>de fabrique</w:t>
      </w:r>
      <w:r w:rsidRPr="00BB2C24">
        <w:rPr>
          <w:rFonts w:eastAsia="Arial" w:cs="Arial"/>
          <w:szCs w:val="22"/>
          <w:lang w:val="fr-CA" w:eastAsia="en-US" w:bidi="en-US"/>
        </w:rPr>
        <w:t xml:space="preserve"> peut </w:t>
      </w:r>
      <w:r w:rsidR="00941C77" w:rsidRPr="00BB2C24">
        <w:rPr>
          <w:rFonts w:eastAsia="Arial" w:cs="Arial"/>
          <w:szCs w:val="22"/>
          <w:lang w:val="fr-CA" w:eastAsia="en-US" w:bidi="en-US"/>
        </w:rPr>
        <w:t>soutenir</w:t>
      </w:r>
      <w:r w:rsidRPr="00BB2C24">
        <w:rPr>
          <w:rFonts w:eastAsia="Arial" w:cs="Arial"/>
          <w:szCs w:val="22"/>
          <w:lang w:val="fr-CA" w:eastAsia="en-US" w:bidi="en-US"/>
        </w:rPr>
        <w:t xml:space="preserve"> des sites satellites et des sites clients.</w:t>
      </w:r>
    </w:p>
    <w:p w14:paraId="4540D350" w14:textId="77777777" w:rsidR="00E82C49" w:rsidRPr="00BB2C24" w:rsidRDefault="00E82C49" w:rsidP="00E82C49">
      <w:pPr>
        <w:tabs>
          <w:tab w:val="left" w:pos="838"/>
        </w:tabs>
        <w:adjustRightInd/>
        <w:ind w:right="220"/>
        <w:rPr>
          <w:rFonts w:eastAsia="Arial" w:cs="Arial"/>
          <w:szCs w:val="22"/>
          <w:lang w:val="fr-CA" w:eastAsia="en-US" w:bidi="en-US"/>
        </w:rPr>
      </w:pPr>
    </w:p>
    <w:p w14:paraId="556B62BB" w14:textId="125D950D" w:rsidR="00757A59" w:rsidRPr="00BB2C24" w:rsidRDefault="00E82C49" w:rsidP="00E82C49">
      <w:pPr>
        <w:tabs>
          <w:tab w:val="left" w:pos="838"/>
        </w:tabs>
        <w:adjustRightInd/>
        <w:ind w:right="220"/>
        <w:rPr>
          <w:rFonts w:eastAsia="Arial" w:cs="Arial"/>
          <w:szCs w:val="22"/>
          <w:lang w:val="fr-CA" w:eastAsia="en-US" w:bidi="en-US"/>
        </w:rPr>
      </w:pPr>
      <w:r w:rsidRPr="00BB2C24">
        <w:rPr>
          <w:rFonts w:eastAsia="Arial" w:cs="Arial"/>
          <w:szCs w:val="22"/>
          <w:lang w:val="fr-CA" w:eastAsia="en-US" w:bidi="en-US"/>
        </w:rPr>
        <w:t xml:space="preserve">Les sites situés dans des régions éloignées ou </w:t>
      </w:r>
      <w:r w:rsidR="00941C77" w:rsidRPr="00BB2C24">
        <w:rPr>
          <w:rFonts w:eastAsia="Arial" w:cs="Arial"/>
          <w:szCs w:val="22"/>
          <w:lang w:val="fr-CA" w:eastAsia="en-US" w:bidi="en-US"/>
        </w:rPr>
        <w:t>nordiqu</w:t>
      </w:r>
      <w:r w:rsidRPr="00BB2C24">
        <w:rPr>
          <w:rFonts w:eastAsia="Arial" w:cs="Arial"/>
          <w:szCs w:val="22"/>
          <w:lang w:val="fr-CA" w:eastAsia="en-US" w:bidi="en-US"/>
        </w:rPr>
        <w:t>es (p. ex.</w:t>
      </w:r>
      <w:r w:rsidR="00C141B7" w:rsidRPr="00BB2C24">
        <w:rPr>
          <w:rFonts w:eastAsia="Arial" w:cs="Arial"/>
          <w:szCs w:val="22"/>
          <w:lang w:val="fr-CA" w:eastAsia="en-US" w:bidi="en-US"/>
        </w:rPr>
        <w:t>,</w:t>
      </w:r>
      <w:r w:rsidRPr="00BB2C24">
        <w:rPr>
          <w:rFonts w:eastAsia="Arial" w:cs="Arial"/>
          <w:szCs w:val="22"/>
          <w:lang w:val="fr-CA" w:eastAsia="en-US" w:bidi="en-US"/>
        </w:rPr>
        <w:t xml:space="preserve"> </w:t>
      </w:r>
      <w:r w:rsidR="00941C77" w:rsidRPr="00BB2C24">
        <w:rPr>
          <w:rFonts w:eastAsia="Arial" w:cs="Arial"/>
          <w:szCs w:val="22"/>
          <w:lang w:val="fr-CA" w:eastAsia="en-US" w:bidi="en-US"/>
        </w:rPr>
        <w:t>accessibles par navettage aérien</w:t>
      </w:r>
      <w:r w:rsidRPr="00BB2C24">
        <w:rPr>
          <w:rFonts w:eastAsia="Arial" w:cs="Arial"/>
          <w:szCs w:val="22"/>
          <w:lang w:val="fr-CA" w:eastAsia="en-US" w:bidi="en-US"/>
        </w:rPr>
        <w:t xml:space="preserve">) </w:t>
      </w:r>
      <w:r w:rsidR="00941C77" w:rsidRPr="00BB2C24">
        <w:rPr>
          <w:rFonts w:eastAsia="Arial" w:cs="Arial"/>
          <w:szCs w:val="22"/>
          <w:lang w:val="fr-CA" w:eastAsia="en-US" w:bidi="en-US"/>
        </w:rPr>
        <w:t>qui n</w:t>
      </w:r>
      <w:r w:rsidR="00997B21" w:rsidRPr="00BB2C24">
        <w:rPr>
          <w:rFonts w:eastAsia="Arial" w:cs="Arial"/>
          <w:szCs w:val="22"/>
          <w:lang w:val="fr-CA" w:eastAsia="en-US" w:bidi="en-US"/>
        </w:rPr>
        <w:t>’</w:t>
      </w:r>
      <w:r w:rsidR="00941C77" w:rsidRPr="00BB2C24">
        <w:rPr>
          <w:rFonts w:eastAsia="Arial" w:cs="Arial"/>
          <w:szCs w:val="22"/>
          <w:lang w:val="fr-CA" w:eastAsia="en-US" w:bidi="en-US"/>
        </w:rPr>
        <w:t>ont ni</w:t>
      </w:r>
      <w:r w:rsidRPr="00BB2C24">
        <w:rPr>
          <w:rFonts w:eastAsia="Arial" w:cs="Arial"/>
          <w:szCs w:val="22"/>
          <w:lang w:val="fr-CA" w:eastAsia="en-US" w:bidi="en-US"/>
        </w:rPr>
        <w:t xml:space="preserve"> installations de </w:t>
      </w:r>
      <w:r w:rsidR="00410FE1" w:rsidRPr="00BB2C24">
        <w:rPr>
          <w:rFonts w:eastAsia="Arial" w:cs="Arial"/>
          <w:szCs w:val="22"/>
          <w:lang w:val="fr-CA" w:eastAsia="en-US" w:bidi="en-US"/>
        </w:rPr>
        <w:t>nettoyage</w:t>
      </w:r>
      <w:r w:rsidR="00941C77" w:rsidRPr="00BB2C24">
        <w:rPr>
          <w:rFonts w:eastAsia="Arial" w:cs="Arial"/>
          <w:szCs w:val="22"/>
          <w:lang w:val="fr-CA" w:eastAsia="en-US" w:bidi="en-US"/>
        </w:rPr>
        <w:t> </w:t>
      </w:r>
      <w:r w:rsidRPr="00BB2C24">
        <w:rPr>
          <w:rFonts w:eastAsia="Arial" w:cs="Arial"/>
          <w:szCs w:val="22"/>
          <w:lang w:val="fr-CA" w:eastAsia="en-US" w:bidi="en-US"/>
        </w:rPr>
        <w:t>/</w:t>
      </w:r>
      <w:r w:rsidR="00941C77" w:rsidRPr="00BB2C24">
        <w:rPr>
          <w:rFonts w:eastAsia="Arial" w:cs="Arial"/>
          <w:szCs w:val="22"/>
          <w:lang w:val="fr-CA" w:eastAsia="en-US" w:bidi="en-US"/>
        </w:rPr>
        <w:t> d</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entretien </w:t>
      </w:r>
      <w:r w:rsidR="00941C77" w:rsidRPr="00BB2C24">
        <w:rPr>
          <w:rFonts w:eastAsia="Arial" w:cs="Arial"/>
          <w:szCs w:val="22"/>
          <w:lang w:val="fr-CA" w:eastAsia="en-US" w:bidi="en-US"/>
        </w:rPr>
        <w:t>complètes ni</w:t>
      </w:r>
      <w:r w:rsidRPr="00BB2C24">
        <w:rPr>
          <w:rFonts w:eastAsia="Arial" w:cs="Arial"/>
          <w:szCs w:val="22"/>
          <w:lang w:val="fr-CA" w:eastAsia="en-US" w:bidi="en-US"/>
        </w:rPr>
        <w:t xml:space="preserve"> accès routier à une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dotée d</w:t>
      </w:r>
      <w:r w:rsidR="00997B21" w:rsidRPr="00BB2C24">
        <w:rPr>
          <w:rFonts w:eastAsia="Arial" w:cs="Arial"/>
          <w:szCs w:val="22"/>
          <w:lang w:val="fr-CA" w:eastAsia="en-US" w:bidi="en-US"/>
        </w:rPr>
        <w:t>’</w:t>
      </w:r>
      <w:r w:rsidRPr="00BB2C24">
        <w:rPr>
          <w:rFonts w:eastAsia="Arial" w:cs="Arial"/>
          <w:szCs w:val="22"/>
          <w:lang w:val="fr-CA" w:eastAsia="en-US" w:bidi="en-US"/>
        </w:rPr>
        <w:t xml:space="preserve">installations </w:t>
      </w:r>
      <w:r w:rsidR="009B775C" w:rsidRPr="00BB2C24">
        <w:rPr>
          <w:rFonts w:eastAsia="Arial" w:cs="Arial"/>
          <w:szCs w:val="22"/>
          <w:lang w:val="fr-CA" w:eastAsia="en-US" w:bidi="en-US"/>
        </w:rPr>
        <w:t xml:space="preserve">de </w:t>
      </w:r>
      <w:r w:rsidR="00410FE1" w:rsidRPr="00BB2C24">
        <w:rPr>
          <w:rFonts w:eastAsia="Arial" w:cs="Arial"/>
          <w:szCs w:val="22"/>
          <w:lang w:val="fr-CA" w:eastAsia="en-US" w:bidi="en-US"/>
        </w:rPr>
        <w:t>nettoyage</w:t>
      </w:r>
      <w:r w:rsidR="009B775C" w:rsidRPr="00BB2C24">
        <w:rPr>
          <w:rFonts w:eastAsia="Arial" w:cs="Arial"/>
          <w:szCs w:val="22"/>
          <w:lang w:val="fr-CA" w:eastAsia="en-US" w:bidi="en-US"/>
        </w:rPr>
        <w:t> / d</w:t>
      </w:r>
      <w:r w:rsidR="00997B21" w:rsidRPr="00BB2C24">
        <w:rPr>
          <w:rFonts w:eastAsia="Arial" w:cs="Arial"/>
          <w:szCs w:val="22"/>
          <w:lang w:val="fr-CA" w:eastAsia="en-US" w:bidi="en-US"/>
        </w:rPr>
        <w:t>’</w:t>
      </w:r>
      <w:r w:rsidR="009B775C" w:rsidRPr="00BB2C24">
        <w:rPr>
          <w:rFonts w:eastAsia="Arial" w:cs="Arial"/>
          <w:szCs w:val="22"/>
          <w:lang w:val="fr-CA" w:eastAsia="en-US" w:bidi="en-US"/>
        </w:rPr>
        <w:t xml:space="preserve">entretien complètes </w:t>
      </w:r>
      <w:r w:rsidRPr="00BB2C24">
        <w:rPr>
          <w:rFonts w:eastAsia="Arial" w:cs="Arial"/>
          <w:szCs w:val="22"/>
          <w:lang w:val="fr-CA" w:eastAsia="en-US" w:bidi="en-US"/>
        </w:rPr>
        <w:t xml:space="preserve">ne </w:t>
      </w:r>
      <w:r w:rsidR="009B775C" w:rsidRPr="00BB2C24">
        <w:rPr>
          <w:rFonts w:eastAsia="Arial" w:cs="Arial"/>
          <w:szCs w:val="22"/>
          <w:lang w:val="fr-CA" w:eastAsia="en-US" w:bidi="en-US"/>
        </w:rPr>
        <w:t>peuve</w:t>
      </w:r>
      <w:r w:rsidRPr="00BB2C24">
        <w:rPr>
          <w:rFonts w:eastAsia="Arial" w:cs="Arial"/>
          <w:szCs w:val="22"/>
          <w:lang w:val="fr-CA" w:eastAsia="en-US" w:bidi="en-US"/>
        </w:rPr>
        <w:t xml:space="preserve">nt </w:t>
      </w:r>
      <w:r w:rsidR="009B775C" w:rsidRPr="00BB2C24">
        <w:rPr>
          <w:rFonts w:eastAsia="Arial" w:cs="Arial"/>
          <w:szCs w:val="22"/>
          <w:lang w:val="fr-CA" w:eastAsia="en-US" w:bidi="en-US"/>
        </w:rPr>
        <w:t>habituel</w:t>
      </w:r>
      <w:r w:rsidRPr="00BB2C24">
        <w:rPr>
          <w:rFonts w:eastAsia="Arial" w:cs="Arial"/>
          <w:szCs w:val="22"/>
          <w:lang w:val="fr-CA" w:eastAsia="en-US" w:bidi="en-US"/>
        </w:rPr>
        <w:t>lement pas</w:t>
      </w:r>
      <w:r w:rsidR="009B775C" w:rsidRPr="00BB2C24">
        <w:rPr>
          <w:rFonts w:eastAsia="Arial" w:cs="Arial"/>
          <w:szCs w:val="22"/>
          <w:lang w:val="fr-CA" w:eastAsia="en-US" w:bidi="en-US"/>
        </w:rPr>
        <w:t xml:space="preserve"> faire l</w:t>
      </w:r>
      <w:r w:rsidR="00997B21" w:rsidRPr="00BB2C24">
        <w:rPr>
          <w:rFonts w:eastAsia="Arial" w:cs="Arial"/>
          <w:szCs w:val="22"/>
          <w:lang w:val="fr-CA" w:eastAsia="en-US" w:bidi="en-US"/>
        </w:rPr>
        <w:t>’</w:t>
      </w:r>
      <w:r w:rsidR="009B775C" w:rsidRPr="00BB2C24">
        <w:rPr>
          <w:rFonts w:eastAsia="Arial" w:cs="Arial"/>
          <w:szCs w:val="22"/>
          <w:lang w:val="fr-CA" w:eastAsia="en-US" w:bidi="en-US"/>
        </w:rPr>
        <w:t>objet d</w:t>
      </w:r>
      <w:r w:rsidR="00997B21" w:rsidRPr="00BB2C24">
        <w:rPr>
          <w:rFonts w:eastAsia="Arial" w:cs="Arial"/>
          <w:szCs w:val="22"/>
          <w:lang w:val="fr-CA" w:eastAsia="en-US" w:bidi="en-US"/>
        </w:rPr>
        <w:t>’</w:t>
      </w:r>
      <w:r w:rsidR="009B775C" w:rsidRPr="00BB2C24">
        <w:rPr>
          <w:rFonts w:eastAsia="Arial" w:cs="Arial"/>
          <w:szCs w:val="22"/>
          <w:lang w:val="fr-CA" w:eastAsia="en-US" w:bidi="en-US"/>
        </w:rPr>
        <w:t>une</w:t>
      </w:r>
      <w:r w:rsidRPr="00BB2C24">
        <w:rPr>
          <w:rFonts w:eastAsia="Arial" w:cs="Arial"/>
          <w:szCs w:val="22"/>
          <w:lang w:val="fr-CA" w:eastAsia="en-US" w:bidi="en-US"/>
        </w:rPr>
        <w:t xml:space="preserve"> licence. </w:t>
      </w:r>
      <w:r w:rsidR="007D2CAA" w:rsidRPr="00BB2C24">
        <w:rPr>
          <w:rFonts w:eastAsia="Arial" w:cs="Arial"/>
          <w:szCs w:val="22"/>
          <w:lang w:val="fr-CA" w:eastAsia="en-US" w:bidi="en-US"/>
        </w:rPr>
        <w:t>De plus</w:t>
      </w:r>
      <w:r w:rsidRPr="00BB2C24">
        <w:rPr>
          <w:rFonts w:eastAsia="Arial" w:cs="Arial"/>
          <w:szCs w:val="22"/>
          <w:lang w:val="fr-CA" w:eastAsia="en-US" w:bidi="en-US"/>
        </w:rPr>
        <w:t xml:space="preserve">, les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s </w:t>
      </w:r>
      <w:r w:rsidR="00862228">
        <w:rPr>
          <w:rFonts w:eastAsia="Arial" w:cs="Arial"/>
          <w:szCs w:val="22"/>
          <w:lang w:val="fr-CA" w:eastAsia="en-US" w:bidi="en-US"/>
        </w:rPr>
        <w:t>ayant des</w:t>
      </w:r>
      <w:r w:rsidRPr="00BB2C24">
        <w:rPr>
          <w:rFonts w:eastAsia="Arial" w:cs="Arial"/>
          <w:szCs w:val="22"/>
          <w:lang w:val="fr-CA" w:eastAsia="en-US" w:bidi="en-US"/>
        </w:rPr>
        <w:t xml:space="preserve"> capacités de </w:t>
      </w:r>
      <w:r w:rsidR="00410FE1" w:rsidRPr="00BB2C24">
        <w:rPr>
          <w:rFonts w:eastAsia="Arial" w:cs="Arial"/>
          <w:szCs w:val="22"/>
          <w:lang w:val="fr-CA" w:eastAsia="en-US" w:bidi="en-US"/>
        </w:rPr>
        <w:t>nettoyage</w:t>
      </w:r>
      <w:r w:rsidR="007D2CAA" w:rsidRPr="00BB2C24">
        <w:rPr>
          <w:rFonts w:eastAsia="Arial" w:cs="Arial"/>
          <w:szCs w:val="22"/>
          <w:lang w:val="fr-CA" w:eastAsia="en-US" w:bidi="en-US"/>
        </w:rPr>
        <w:t> </w:t>
      </w:r>
      <w:r w:rsidRPr="00BB2C24">
        <w:rPr>
          <w:rFonts w:eastAsia="Arial" w:cs="Arial"/>
          <w:szCs w:val="22"/>
          <w:lang w:val="fr-CA" w:eastAsia="en-US" w:bidi="en-US"/>
        </w:rPr>
        <w:t>/</w:t>
      </w:r>
      <w:r w:rsidR="007D2CAA" w:rsidRPr="00BB2C24">
        <w:rPr>
          <w:rFonts w:eastAsia="Arial" w:cs="Arial"/>
          <w:szCs w:val="22"/>
          <w:lang w:val="fr-CA" w:eastAsia="en-US" w:bidi="en-US"/>
        </w:rPr>
        <w:t> d</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entretien limitées ne seraient pas </w:t>
      </w:r>
      <w:r w:rsidR="000F1543">
        <w:rPr>
          <w:rFonts w:eastAsia="Arial" w:cs="Arial"/>
          <w:szCs w:val="22"/>
          <w:lang w:val="fr-CA" w:eastAsia="en-US" w:bidi="en-US"/>
        </w:rPr>
        <w:t>licenciées</w:t>
      </w:r>
      <w:r w:rsidRPr="00BB2C24">
        <w:rPr>
          <w:rFonts w:eastAsia="Arial" w:cs="Arial"/>
          <w:szCs w:val="22"/>
          <w:lang w:val="fr-CA" w:eastAsia="en-US" w:bidi="en-US"/>
        </w:rPr>
        <w:t xml:space="preserve"> si elles étaient séparées par un plan d</w:t>
      </w:r>
      <w:r w:rsidR="00997B21" w:rsidRPr="00BB2C24">
        <w:rPr>
          <w:rFonts w:eastAsia="Arial" w:cs="Arial"/>
          <w:szCs w:val="22"/>
          <w:lang w:val="fr-CA" w:eastAsia="en-US" w:bidi="en-US"/>
        </w:rPr>
        <w:t>’</w:t>
      </w:r>
      <w:r w:rsidRPr="00BB2C24">
        <w:rPr>
          <w:rFonts w:eastAsia="Arial" w:cs="Arial"/>
          <w:szCs w:val="22"/>
          <w:lang w:val="fr-CA" w:eastAsia="en-US" w:bidi="en-US"/>
        </w:rPr>
        <w:t xml:space="preserve">eau du site de </w:t>
      </w:r>
      <w:r w:rsidR="00F9307A" w:rsidRPr="00BB2C24">
        <w:rPr>
          <w:rFonts w:eastAsia="Arial" w:cs="Arial"/>
          <w:szCs w:val="22"/>
          <w:lang w:val="fr-CA" w:eastAsia="en-US" w:bidi="en-US"/>
        </w:rPr>
        <w:t>fabrique</w:t>
      </w:r>
      <w:r w:rsidRPr="00BB2C24">
        <w:rPr>
          <w:rFonts w:eastAsia="Arial" w:cs="Arial"/>
          <w:szCs w:val="22"/>
          <w:lang w:val="fr-CA" w:eastAsia="en-US" w:bidi="en-US"/>
        </w:rPr>
        <w:t xml:space="preserve"> de so</w:t>
      </w:r>
      <w:r w:rsidR="006A17E6" w:rsidRPr="00BB2C24">
        <w:rPr>
          <w:rFonts w:eastAsia="Arial" w:cs="Arial"/>
          <w:szCs w:val="22"/>
          <w:lang w:val="fr-CA" w:eastAsia="en-US" w:bidi="en-US"/>
        </w:rPr>
        <w:t>u</w:t>
      </w:r>
      <w:r w:rsidRPr="00BB2C24">
        <w:rPr>
          <w:rFonts w:eastAsia="Arial" w:cs="Arial"/>
          <w:szCs w:val="22"/>
          <w:lang w:val="fr-CA" w:eastAsia="en-US" w:bidi="en-US"/>
        </w:rPr>
        <w:t>t</w:t>
      </w:r>
      <w:r w:rsidR="006A17E6" w:rsidRPr="00BB2C24">
        <w:rPr>
          <w:rFonts w:eastAsia="Arial" w:cs="Arial"/>
          <w:szCs w:val="22"/>
          <w:lang w:val="fr-CA" w:eastAsia="en-US" w:bidi="en-US"/>
        </w:rPr>
        <w:t>ien</w:t>
      </w:r>
      <w:r w:rsidRPr="00BB2C24">
        <w:rPr>
          <w:rFonts w:eastAsia="Arial" w:cs="Arial"/>
          <w:szCs w:val="22"/>
          <w:lang w:val="fr-CA" w:eastAsia="en-US" w:bidi="en-US"/>
        </w:rPr>
        <w:t xml:space="preserve"> (</w:t>
      </w:r>
      <w:r w:rsidR="006A17E6" w:rsidRPr="00BB2C24">
        <w:rPr>
          <w:rFonts w:eastAsia="Arial" w:cs="Arial"/>
          <w:szCs w:val="22"/>
          <w:lang w:val="fr-CA" w:eastAsia="en-US" w:bidi="en-US"/>
        </w:rPr>
        <w:t>sauf s</w:t>
      </w:r>
      <w:r w:rsidR="00997B21" w:rsidRPr="00BB2C24">
        <w:rPr>
          <w:rFonts w:eastAsia="Arial" w:cs="Arial"/>
          <w:szCs w:val="22"/>
          <w:lang w:val="fr-CA" w:eastAsia="en-US" w:bidi="en-US"/>
        </w:rPr>
        <w:t>’</w:t>
      </w:r>
      <w:r w:rsidR="006A17E6" w:rsidRPr="00BB2C24">
        <w:rPr>
          <w:rFonts w:eastAsia="Arial" w:cs="Arial"/>
          <w:szCs w:val="22"/>
          <w:lang w:val="fr-CA" w:eastAsia="en-US" w:bidi="en-US"/>
        </w:rPr>
        <w:t>il s</w:t>
      </w:r>
      <w:r w:rsidR="00997B21" w:rsidRPr="00BB2C24">
        <w:rPr>
          <w:rFonts w:eastAsia="Arial" w:cs="Arial"/>
          <w:szCs w:val="22"/>
          <w:lang w:val="fr-CA" w:eastAsia="en-US" w:bidi="en-US"/>
        </w:rPr>
        <w:t>’</w:t>
      </w:r>
      <w:r w:rsidR="006A17E6" w:rsidRPr="00BB2C24">
        <w:rPr>
          <w:rFonts w:eastAsia="Arial" w:cs="Arial"/>
          <w:szCs w:val="22"/>
          <w:lang w:val="fr-CA" w:eastAsia="en-US" w:bidi="en-US"/>
        </w:rPr>
        <w:t>agit</w:t>
      </w:r>
      <w:r w:rsidRPr="00BB2C24">
        <w:rPr>
          <w:rFonts w:eastAsia="Arial" w:cs="Arial"/>
          <w:szCs w:val="22"/>
          <w:lang w:val="fr-CA" w:eastAsia="en-US" w:bidi="en-US"/>
        </w:rPr>
        <w:t xml:space="preserve"> </w:t>
      </w:r>
      <w:r w:rsidR="006A17E6" w:rsidRPr="00BB2C24">
        <w:rPr>
          <w:rFonts w:eastAsia="Arial" w:cs="Arial"/>
          <w:szCs w:val="22"/>
          <w:lang w:val="fr-CA" w:eastAsia="en-US" w:bidi="en-US"/>
        </w:rPr>
        <w:t>d</w:t>
      </w:r>
      <w:r w:rsidR="00997B21" w:rsidRPr="00BB2C24">
        <w:rPr>
          <w:rFonts w:eastAsia="Arial" w:cs="Arial"/>
          <w:szCs w:val="22"/>
          <w:lang w:val="fr-CA" w:eastAsia="en-US" w:bidi="en-US"/>
        </w:rPr>
        <w:t>’</w:t>
      </w:r>
      <w:r w:rsidRPr="00BB2C24">
        <w:rPr>
          <w:rFonts w:eastAsia="Arial" w:cs="Arial"/>
          <w:szCs w:val="22"/>
          <w:lang w:val="fr-CA" w:eastAsia="en-US" w:bidi="en-US"/>
        </w:rPr>
        <w:t>un plan d</w:t>
      </w:r>
      <w:r w:rsidR="00997B21" w:rsidRPr="00BB2C24">
        <w:rPr>
          <w:rFonts w:eastAsia="Arial" w:cs="Arial"/>
          <w:szCs w:val="22"/>
          <w:lang w:val="fr-CA" w:eastAsia="en-US" w:bidi="en-US"/>
        </w:rPr>
        <w:t>’</w:t>
      </w:r>
      <w:r w:rsidRPr="00BB2C24">
        <w:rPr>
          <w:rFonts w:eastAsia="Arial" w:cs="Arial"/>
          <w:szCs w:val="22"/>
          <w:lang w:val="fr-CA" w:eastAsia="en-US" w:bidi="en-US"/>
        </w:rPr>
        <w:t xml:space="preserve">eau </w:t>
      </w:r>
      <w:r w:rsidR="006A17E6" w:rsidRPr="00BB2C24">
        <w:rPr>
          <w:rFonts w:eastAsia="Arial" w:cs="Arial"/>
          <w:szCs w:val="22"/>
          <w:lang w:val="fr-CA" w:eastAsia="en-US" w:bidi="en-US"/>
        </w:rPr>
        <w:t xml:space="preserve">qui </w:t>
      </w:r>
      <w:r w:rsidRPr="00BB2C24">
        <w:rPr>
          <w:rFonts w:eastAsia="Arial" w:cs="Arial"/>
          <w:szCs w:val="22"/>
          <w:lang w:val="fr-CA" w:eastAsia="en-US" w:bidi="en-US"/>
        </w:rPr>
        <w:t>p</w:t>
      </w:r>
      <w:r w:rsidR="006A17E6" w:rsidRPr="00BB2C24">
        <w:rPr>
          <w:rFonts w:eastAsia="Arial" w:cs="Arial"/>
          <w:szCs w:val="22"/>
          <w:lang w:val="fr-CA" w:eastAsia="en-US" w:bidi="en-US"/>
        </w:rPr>
        <w:t>eu</w:t>
      </w:r>
      <w:r w:rsidRPr="00BB2C24">
        <w:rPr>
          <w:rFonts w:eastAsia="Arial" w:cs="Arial"/>
          <w:szCs w:val="22"/>
          <w:lang w:val="fr-CA" w:eastAsia="en-US" w:bidi="en-US"/>
        </w:rPr>
        <w:t xml:space="preserve">t être traversé </w:t>
      </w:r>
      <w:r w:rsidR="006A17E6" w:rsidRPr="00BB2C24">
        <w:rPr>
          <w:rFonts w:eastAsia="Arial" w:cs="Arial"/>
          <w:szCs w:val="22"/>
          <w:lang w:val="fr-CA" w:eastAsia="en-US" w:bidi="en-US"/>
        </w:rPr>
        <w:t>en empruntant</w:t>
      </w:r>
      <w:r w:rsidRPr="00BB2C24">
        <w:rPr>
          <w:rFonts w:eastAsia="Arial" w:cs="Arial"/>
          <w:szCs w:val="22"/>
          <w:lang w:val="fr-CA" w:eastAsia="en-US" w:bidi="en-US"/>
        </w:rPr>
        <w:t xml:space="preserve"> des ponts permettant </w:t>
      </w:r>
      <w:r w:rsidR="006A17E6" w:rsidRPr="00BB2C24">
        <w:rPr>
          <w:rFonts w:eastAsia="Arial" w:cs="Arial"/>
          <w:szCs w:val="22"/>
          <w:lang w:val="fr-CA" w:eastAsia="en-US" w:bidi="en-US"/>
        </w:rPr>
        <w:t>d</w:t>
      </w:r>
      <w:r w:rsidRPr="00BB2C24">
        <w:rPr>
          <w:rFonts w:eastAsia="Arial" w:cs="Arial"/>
          <w:szCs w:val="22"/>
          <w:lang w:val="fr-CA" w:eastAsia="en-US" w:bidi="en-US"/>
        </w:rPr>
        <w:t>e transport</w:t>
      </w:r>
      <w:r w:rsidR="006A17E6" w:rsidRPr="00BB2C24">
        <w:rPr>
          <w:rFonts w:eastAsia="Arial" w:cs="Arial"/>
          <w:szCs w:val="22"/>
          <w:lang w:val="fr-CA" w:eastAsia="en-US" w:bidi="en-US"/>
        </w:rPr>
        <w:t>er</w:t>
      </w:r>
      <w:r w:rsidRPr="00BB2C24">
        <w:rPr>
          <w:rFonts w:eastAsia="Arial" w:cs="Arial"/>
          <w:szCs w:val="22"/>
          <w:lang w:val="fr-CA" w:eastAsia="en-US" w:bidi="en-US"/>
        </w:rPr>
        <w:t xml:space="preserve"> </w:t>
      </w:r>
      <w:r w:rsidR="00E61EC0" w:rsidRPr="00BB2C24">
        <w:rPr>
          <w:rFonts w:eastAsia="Arial" w:cs="Arial"/>
          <w:szCs w:val="22"/>
          <w:lang w:val="fr-CA" w:eastAsia="en-US" w:bidi="en-US"/>
        </w:rPr>
        <w:t xml:space="preserve">des </w:t>
      </w:r>
      <w:r w:rsidRPr="00BB2C24">
        <w:rPr>
          <w:rFonts w:eastAsia="Arial" w:cs="Arial"/>
          <w:szCs w:val="22"/>
          <w:lang w:val="fr-CA" w:eastAsia="en-US" w:bidi="en-US"/>
        </w:rPr>
        <w:t>explosifs,</w:t>
      </w:r>
      <w:r w:rsidR="006A17E6" w:rsidRPr="00BB2C24">
        <w:rPr>
          <w:rFonts w:eastAsia="Arial" w:cs="Arial"/>
          <w:szCs w:val="22"/>
          <w:lang w:val="fr-CA" w:eastAsia="en-US" w:bidi="en-US"/>
        </w:rPr>
        <w:t xml:space="preserve"> en </w:t>
      </w:r>
      <w:r w:rsidRPr="00BB2C24">
        <w:rPr>
          <w:rFonts w:eastAsia="Arial" w:cs="Arial"/>
          <w:szCs w:val="22"/>
          <w:lang w:val="fr-CA" w:eastAsia="en-US" w:bidi="en-US"/>
        </w:rPr>
        <w:t>utilisa</w:t>
      </w:r>
      <w:r w:rsidR="006A17E6" w:rsidRPr="00BB2C24">
        <w:rPr>
          <w:rFonts w:eastAsia="Arial" w:cs="Arial"/>
          <w:szCs w:val="22"/>
          <w:lang w:val="fr-CA" w:eastAsia="en-US" w:bidi="en-US"/>
        </w:rPr>
        <w:t>n</w:t>
      </w:r>
      <w:r w:rsidRPr="00BB2C24">
        <w:rPr>
          <w:rFonts w:eastAsia="Arial" w:cs="Arial"/>
          <w:szCs w:val="22"/>
          <w:lang w:val="fr-CA" w:eastAsia="en-US" w:bidi="en-US"/>
        </w:rPr>
        <w:t>t de</w:t>
      </w:r>
      <w:r w:rsidR="006A17E6" w:rsidRPr="00BB2C24">
        <w:rPr>
          <w:rFonts w:eastAsia="Arial" w:cs="Arial"/>
          <w:szCs w:val="22"/>
          <w:lang w:val="fr-CA" w:eastAsia="en-US" w:bidi="en-US"/>
        </w:rPr>
        <w:t>s</w:t>
      </w:r>
      <w:r w:rsidRPr="00BB2C24">
        <w:rPr>
          <w:rFonts w:eastAsia="Arial" w:cs="Arial"/>
          <w:szCs w:val="22"/>
          <w:lang w:val="fr-CA" w:eastAsia="en-US" w:bidi="en-US"/>
        </w:rPr>
        <w:t xml:space="preserve"> barges ou </w:t>
      </w:r>
      <w:r w:rsidR="006A17E6" w:rsidRPr="00BB2C24">
        <w:rPr>
          <w:rFonts w:eastAsia="Arial" w:cs="Arial"/>
          <w:szCs w:val="22"/>
          <w:lang w:val="fr-CA" w:eastAsia="en-US" w:bidi="en-US"/>
        </w:rPr>
        <w:t xml:space="preserve">des </w:t>
      </w:r>
      <w:r w:rsidRPr="00BB2C24">
        <w:rPr>
          <w:rFonts w:eastAsia="Arial" w:cs="Arial"/>
          <w:szCs w:val="22"/>
          <w:lang w:val="fr-CA" w:eastAsia="en-US" w:bidi="en-US"/>
        </w:rPr>
        <w:t xml:space="preserve">bateaux affrétés spécifiquement pour transporter des explosifs, ou </w:t>
      </w:r>
      <w:r w:rsidR="006A17E6" w:rsidRPr="00BB2C24">
        <w:rPr>
          <w:rFonts w:eastAsia="Arial" w:cs="Arial"/>
          <w:szCs w:val="22"/>
          <w:lang w:val="fr-CA" w:eastAsia="en-US" w:bidi="en-US"/>
        </w:rPr>
        <w:t>au moyen</w:t>
      </w:r>
      <w:r w:rsidRPr="00BB2C24">
        <w:rPr>
          <w:rFonts w:eastAsia="Arial" w:cs="Arial"/>
          <w:szCs w:val="22"/>
          <w:lang w:val="fr-CA" w:eastAsia="en-US" w:bidi="en-US"/>
        </w:rPr>
        <w:t xml:space="preserve"> </w:t>
      </w:r>
      <w:r w:rsidR="006A17E6" w:rsidRPr="00BB2C24">
        <w:rPr>
          <w:rFonts w:eastAsia="Arial" w:cs="Arial"/>
          <w:szCs w:val="22"/>
          <w:lang w:val="fr-CA" w:eastAsia="en-US" w:bidi="en-US"/>
        </w:rPr>
        <w:t>d</w:t>
      </w:r>
      <w:r w:rsidR="00997B21" w:rsidRPr="00BB2C24">
        <w:rPr>
          <w:rFonts w:eastAsia="Arial" w:cs="Arial"/>
          <w:szCs w:val="22"/>
          <w:lang w:val="fr-CA" w:eastAsia="en-US" w:bidi="en-US"/>
        </w:rPr>
        <w:t>’</w:t>
      </w:r>
      <w:r w:rsidRPr="00BB2C24">
        <w:rPr>
          <w:rFonts w:eastAsia="Arial" w:cs="Arial"/>
          <w:szCs w:val="22"/>
          <w:lang w:val="fr-CA" w:eastAsia="en-US" w:bidi="en-US"/>
        </w:rPr>
        <w:t>un traversier s</w:t>
      </w:r>
      <w:r w:rsidR="00997B21" w:rsidRPr="00BB2C24">
        <w:rPr>
          <w:rFonts w:eastAsia="Arial" w:cs="Arial"/>
          <w:szCs w:val="22"/>
          <w:lang w:val="fr-CA" w:eastAsia="en-US" w:bidi="en-US"/>
        </w:rPr>
        <w:t>’</w:t>
      </w:r>
      <w:r w:rsidRPr="00BB2C24">
        <w:rPr>
          <w:rFonts w:eastAsia="Arial" w:cs="Arial"/>
          <w:szCs w:val="22"/>
          <w:lang w:val="fr-CA" w:eastAsia="en-US" w:bidi="en-US"/>
        </w:rPr>
        <w:t>il s</w:t>
      </w:r>
      <w:r w:rsidR="00997B21" w:rsidRPr="00BB2C24">
        <w:rPr>
          <w:rFonts w:eastAsia="Arial" w:cs="Arial"/>
          <w:szCs w:val="22"/>
          <w:lang w:val="fr-CA" w:eastAsia="en-US" w:bidi="en-US"/>
        </w:rPr>
        <w:t>’</w:t>
      </w:r>
      <w:r w:rsidRPr="00BB2C24">
        <w:rPr>
          <w:rFonts w:eastAsia="Arial" w:cs="Arial"/>
          <w:szCs w:val="22"/>
          <w:lang w:val="fr-CA" w:eastAsia="en-US" w:bidi="en-US"/>
        </w:rPr>
        <w:t xml:space="preserve">agit de traversées </w:t>
      </w:r>
      <w:r w:rsidR="006A17E6" w:rsidRPr="00BB2C24">
        <w:rPr>
          <w:rFonts w:eastAsia="Arial" w:cs="Arial"/>
          <w:szCs w:val="22"/>
          <w:lang w:val="fr-CA" w:eastAsia="en-US" w:bidi="en-US"/>
        </w:rPr>
        <w:t>consacr</w:t>
      </w:r>
      <w:r w:rsidRPr="00BB2C24">
        <w:rPr>
          <w:rFonts w:eastAsia="Arial" w:cs="Arial"/>
          <w:szCs w:val="22"/>
          <w:lang w:val="fr-CA" w:eastAsia="en-US" w:bidi="en-US"/>
        </w:rPr>
        <w:t>ées aux marchandises dangereuses</w:t>
      </w:r>
      <w:r w:rsidR="00757A59" w:rsidRPr="00BB2C24">
        <w:rPr>
          <w:rFonts w:eastAsia="Arial" w:cs="Arial"/>
          <w:szCs w:val="22"/>
          <w:lang w:val="fr-CA" w:eastAsia="en-US" w:bidi="en-US"/>
        </w:rPr>
        <w:t>).</w:t>
      </w:r>
    </w:p>
    <w:p w14:paraId="0363DB6B" w14:textId="3DB5E937" w:rsidR="009250CF" w:rsidRPr="00BB2C24" w:rsidRDefault="009250CF" w:rsidP="009250CF">
      <w:pPr>
        <w:adjustRightInd/>
        <w:spacing w:before="5"/>
        <w:rPr>
          <w:rFonts w:eastAsia="Arial" w:cs="Arial"/>
          <w:sz w:val="13"/>
          <w:szCs w:val="22"/>
          <w:lang w:val="fr-CA" w:eastAsia="en-US" w:bidi="en-US"/>
        </w:rPr>
      </w:pPr>
    </w:p>
    <w:p w14:paraId="02416C0E" w14:textId="77777777" w:rsidR="009250CF" w:rsidRPr="00BB2C24" w:rsidRDefault="009250CF" w:rsidP="00045005">
      <w:pPr>
        <w:adjustRightInd/>
        <w:spacing w:before="6"/>
        <w:rPr>
          <w:rFonts w:eastAsia="Arial" w:cs="Arial"/>
          <w:sz w:val="12"/>
          <w:szCs w:val="22"/>
          <w:lang w:val="fr-CA" w:eastAsia="en-US" w:bidi="en-US"/>
        </w:rPr>
      </w:pPr>
    </w:p>
    <w:p w14:paraId="1934AE36" w14:textId="5A4C51FC" w:rsidR="009B75B6" w:rsidRPr="00BB2C24" w:rsidRDefault="00C141B7" w:rsidP="00F559E6">
      <w:pPr>
        <w:pStyle w:val="Heading2"/>
        <w:ind w:left="578" w:hanging="578"/>
        <w:rPr>
          <w:szCs w:val="22"/>
          <w:lang w:val="fr-CA"/>
        </w:rPr>
      </w:pPr>
      <w:bookmarkStart w:id="69" w:name="_Toc106198056"/>
      <w:bookmarkStart w:id="70" w:name="_Toc134693424"/>
      <w:r w:rsidRPr="00BB2C24">
        <w:rPr>
          <w:szCs w:val="22"/>
          <w:lang w:val="fr-CA"/>
        </w:rPr>
        <w:t>Certificats de site s</w:t>
      </w:r>
      <w:r w:rsidR="009B75B6" w:rsidRPr="00BB2C24">
        <w:rPr>
          <w:szCs w:val="22"/>
          <w:lang w:val="fr-CA"/>
        </w:rPr>
        <w:t>atellite</w:t>
      </w:r>
      <w:bookmarkEnd w:id="70"/>
      <w:r w:rsidR="009B75B6" w:rsidRPr="00BB2C24">
        <w:rPr>
          <w:szCs w:val="22"/>
          <w:lang w:val="fr-CA"/>
        </w:rPr>
        <w:t xml:space="preserve"> </w:t>
      </w:r>
      <w:bookmarkEnd w:id="69"/>
    </w:p>
    <w:p w14:paraId="24AB3904" w14:textId="2C4BEC78" w:rsidR="00E82C49" w:rsidRPr="00BB2C24" w:rsidRDefault="00E82C49" w:rsidP="00694266">
      <w:pPr>
        <w:pStyle w:val="NoSpacing"/>
        <w:spacing w:after="240"/>
        <w:rPr>
          <w:rFonts w:cs="Arial"/>
          <w:szCs w:val="22"/>
          <w:lang w:val="fr-CA"/>
        </w:rPr>
      </w:pPr>
      <w:r w:rsidRPr="00BB2C24">
        <w:rPr>
          <w:rFonts w:cs="Arial"/>
          <w:szCs w:val="22"/>
          <w:lang w:val="fr-CA"/>
        </w:rPr>
        <w:t xml:space="preserve">Les certificats sont délivrés pour les sites occasionnels et temporaires, </w:t>
      </w:r>
      <w:r w:rsidR="006A17E6" w:rsidRPr="00BB2C24">
        <w:rPr>
          <w:rFonts w:cs="Arial"/>
          <w:szCs w:val="22"/>
          <w:lang w:val="fr-CA"/>
        </w:rPr>
        <w:t>t</w:t>
      </w:r>
      <w:r w:rsidRPr="00BB2C24">
        <w:rPr>
          <w:rFonts w:cs="Arial"/>
          <w:szCs w:val="22"/>
          <w:lang w:val="fr-CA"/>
        </w:rPr>
        <w:t>e</w:t>
      </w:r>
      <w:r w:rsidR="006A17E6" w:rsidRPr="00BB2C24">
        <w:rPr>
          <w:rFonts w:cs="Arial"/>
          <w:szCs w:val="22"/>
          <w:lang w:val="fr-CA"/>
        </w:rPr>
        <w:t>l</w:t>
      </w:r>
      <w:r w:rsidRPr="00BB2C24">
        <w:rPr>
          <w:rFonts w:cs="Arial"/>
          <w:szCs w:val="22"/>
          <w:lang w:val="fr-CA"/>
        </w:rPr>
        <w:t xml:space="preserve"> </w:t>
      </w:r>
      <w:r w:rsidR="006A17E6" w:rsidRPr="00BB2C24">
        <w:rPr>
          <w:rFonts w:cs="Arial"/>
          <w:szCs w:val="22"/>
          <w:lang w:val="fr-CA"/>
        </w:rPr>
        <w:t>qu</w:t>
      </w:r>
      <w:r w:rsidR="00997B21" w:rsidRPr="00BB2C24">
        <w:rPr>
          <w:rFonts w:cs="Arial"/>
          <w:szCs w:val="22"/>
          <w:lang w:val="fr-CA"/>
        </w:rPr>
        <w:t>’</w:t>
      </w:r>
      <w:r w:rsidRPr="00BB2C24">
        <w:rPr>
          <w:rFonts w:cs="Arial"/>
          <w:szCs w:val="22"/>
          <w:lang w:val="fr-CA"/>
        </w:rPr>
        <w:t>indiqué à l</w:t>
      </w:r>
      <w:r w:rsidR="00997B21" w:rsidRPr="00BB2C24">
        <w:rPr>
          <w:rFonts w:cs="Arial"/>
          <w:szCs w:val="22"/>
          <w:lang w:val="fr-CA"/>
        </w:rPr>
        <w:t>’</w:t>
      </w:r>
      <w:r w:rsidRPr="00BB2C24">
        <w:rPr>
          <w:rFonts w:cs="Arial"/>
          <w:szCs w:val="22"/>
          <w:lang w:val="fr-CA"/>
        </w:rPr>
        <w:t>alinéa 7(1)</w:t>
      </w:r>
      <w:r w:rsidR="006A17E6" w:rsidRPr="00BB2C24">
        <w:rPr>
          <w:rFonts w:cs="Arial"/>
          <w:szCs w:val="22"/>
          <w:lang w:val="fr-CA"/>
        </w:rPr>
        <w:t> </w:t>
      </w:r>
      <w:r w:rsidRPr="00BB2C24">
        <w:rPr>
          <w:rFonts w:cs="Arial"/>
          <w:i/>
          <w:iCs/>
          <w:szCs w:val="22"/>
          <w:lang w:val="fr-CA"/>
        </w:rPr>
        <w:t>c</w:t>
      </w:r>
      <w:r w:rsidRPr="00BB2C24">
        <w:rPr>
          <w:rFonts w:cs="Arial"/>
          <w:szCs w:val="22"/>
          <w:lang w:val="fr-CA"/>
        </w:rPr>
        <w:t xml:space="preserve">) de la </w:t>
      </w:r>
      <w:r w:rsidRPr="00BB2C24">
        <w:rPr>
          <w:rFonts w:cs="Arial"/>
          <w:i/>
          <w:iCs/>
          <w:szCs w:val="22"/>
          <w:lang w:val="fr-CA"/>
        </w:rPr>
        <w:t>Loi sur les explosifs</w:t>
      </w:r>
      <w:r w:rsidRPr="00BB2C24">
        <w:rPr>
          <w:rFonts w:cs="Arial"/>
          <w:szCs w:val="22"/>
          <w:lang w:val="fr-CA"/>
        </w:rPr>
        <w:t xml:space="preserve">. « Occassionnel » peut </w:t>
      </w:r>
      <w:r w:rsidR="001929AE" w:rsidRPr="00BB2C24">
        <w:rPr>
          <w:rFonts w:cs="Arial"/>
          <w:szCs w:val="22"/>
          <w:lang w:val="fr-CA"/>
        </w:rPr>
        <w:t>signifier qu</w:t>
      </w:r>
      <w:r w:rsidR="00997B21" w:rsidRPr="00BB2C24">
        <w:rPr>
          <w:rFonts w:cs="Arial"/>
          <w:szCs w:val="22"/>
          <w:lang w:val="fr-CA"/>
        </w:rPr>
        <w:t>’</w:t>
      </w:r>
      <w:r w:rsidR="001929AE" w:rsidRPr="00BB2C24">
        <w:rPr>
          <w:rFonts w:cs="Arial"/>
          <w:szCs w:val="22"/>
          <w:lang w:val="fr-CA"/>
        </w:rPr>
        <w:t>il s</w:t>
      </w:r>
      <w:r w:rsidR="00997B21" w:rsidRPr="00BB2C24">
        <w:rPr>
          <w:rFonts w:cs="Arial"/>
          <w:szCs w:val="22"/>
          <w:lang w:val="fr-CA"/>
        </w:rPr>
        <w:t>’</w:t>
      </w:r>
      <w:r w:rsidR="001929AE" w:rsidRPr="00BB2C24">
        <w:rPr>
          <w:rFonts w:cs="Arial"/>
          <w:szCs w:val="22"/>
          <w:lang w:val="fr-CA"/>
        </w:rPr>
        <w:t>agit d</w:t>
      </w:r>
      <w:r w:rsidR="00997B21" w:rsidRPr="00BB2C24">
        <w:rPr>
          <w:rFonts w:cs="Arial"/>
          <w:szCs w:val="22"/>
          <w:lang w:val="fr-CA"/>
        </w:rPr>
        <w:t>’</w:t>
      </w:r>
      <w:r w:rsidRPr="00BB2C24">
        <w:rPr>
          <w:rFonts w:cs="Arial"/>
          <w:szCs w:val="22"/>
          <w:lang w:val="fr-CA"/>
        </w:rPr>
        <w:t xml:space="preserve">un site qui </w:t>
      </w:r>
      <w:r w:rsidR="00DF4CF4" w:rsidRPr="00BB2C24">
        <w:rPr>
          <w:rFonts w:cs="Arial"/>
          <w:szCs w:val="22"/>
          <w:lang w:val="fr-CA"/>
        </w:rPr>
        <w:t>n</w:t>
      </w:r>
      <w:r w:rsidR="00997B21" w:rsidRPr="00BB2C24">
        <w:rPr>
          <w:rFonts w:cs="Arial"/>
          <w:szCs w:val="22"/>
          <w:lang w:val="fr-CA"/>
        </w:rPr>
        <w:t>’</w:t>
      </w:r>
      <w:r w:rsidR="00DF4CF4" w:rsidRPr="00BB2C24">
        <w:rPr>
          <w:rFonts w:cs="Arial"/>
          <w:szCs w:val="22"/>
          <w:lang w:val="fr-CA"/>
        </w:rPr>
        <w:t>est en activité que</w:t>
      </w:r>
      <w:r w:rsidRPr="00BB2C24">
        <w:rPr>
          <w:rFonts w:cs="Arial"/>
          <w:szCs w:val="22"/>
          <w:lang w:val="fr-CA"/>
        </w:rPr>
        <w:t xml:space="preserve"> rarement ou </w:t>
      </w:r>
      <w:r w:rsidR="00DF4CF4" w:rsidRPr="00BB2C24">
        <w:rPr>
          <w:rFonts w:cs="Arial"/>
          <w:szCs w:val="22"/>
          <w:lang w:val="fr-CA"/>
        </w:rPr>
        <w:t xml:space="preserve">de façon </w:t>
      </w:r>
      <w:r w:rsidRPr="00BB2C24">
        <w:rPr>
          <w:rFonts w:cs="Arial"/>
          <w:szCs w:val="22"/>
          <w:lang w:val="fr-CA"/>
        </w:rPr>
        <w:t>irréguli</w:t>
      </w:r>
      <w:r w:rsidR="00DF4CF4" w:rsidRPr="00BB2C24">
        <w:rPr>
          <w:rFonts w:cs="Arial"/>
          <w:szCs w:val="22"/>
          <w:lang w:val="fr-CA"/>
        </w:rPr>
        <w:t>è</w:t>
      </w:r>
      <w:r w:rsidRPr="00BB2C24">
        <w:rPr>
          <w:rFonts w:cs="Arial"/>
          <w:szCs w:val="22"/>
          <w:lang w:val="fr-CA"/>
        </w:rPr>
        <w:t>r</w:t>
      </w:r>
      <w:r w:rsidR="00DF4CF4" w:rsidRPr="00BB2C24">
        <w:rPr>
          <w:rFonts w:cs="Arial"/>
          <w:szCs w:val="22"/>
          <w:lang w:val="fr-CA"/>
        </w:rPr>
        <w:t>e</w:t>
      </w:r>
      <w:r w:rsidRPr="00BB2C24">
        <w:rPr>
          <w:rFonts w:cs="Arial"/>
          <w:szCs w:val="22"/>
          <w:lang w:val="fr-CA"/>
        </w:rPr>
        <w:t xml:space="preserve">. </w:t>
      </w:r>
      <w:r w:rsidR="00DF4CF4" w:rsidRPr="00BB2C24">
        <w:rPr>
          <w:rFonts w:cs="Arial"/>
          <w:szCs w:val="22"/>
          <w:lang w:val="fr-CA"/>
        </w:rPr>
        <w:t>« </w:t>
      </w:r>
      <w:r w:rsidRPr="00BB2C24">
        <w:rPr>
          <w:rFonts w:cs="Arial"/>
          <w:szCs w:val="22"/>
          <w:lang w:val="fr-CA"/>
        </w:rPr>
        <w:t>Temporaire</w:t>
      </w:r>
      <w:r w:rsidR="00DF4CF4" w:rsidRPr="00BB2C24">
        <w:rPr>
          <w:rFonts w:cs="Arial"/>
          <w:szCs w:val="22"/>
          <w:lang w:val="fr-CA"/>
        </w:rPr>
        <w:t> »</w:t>
      </w:r>
      <w:r w:rsidRPr="00BB2C24">
        <w:rPr>
          <w:rFonts w:cs="Arial"/>
          <w:szCs w:val="22"/>
          <w:lang w:val="fr-CA"/>
        </w:rPr>
        <w:t xml:space="preserve"> peut </w:t>
      </w:r>
      <w:r w:rsidR="00DF4CF4" w:rsidRPr="00BB2C24">
        <w:rPr>
          <w:rFonts w:cs="Arial"/>
          <w:szCs w:val="22"/>
          <w:lang w:val="fr-CA"/>
        </w:rPr>
        <w:t>signifier qu</w:t>
      </w:r>
      <w:r w:rsidR="00997B21" w:rsidRPr="00BB2C24">
        <w:rPr>
          <w:rFonts w:cs="Arial"/>
          <w:szCs w:val="22"/>
          <w:lang w:val="fr-CA"/>
        </w:rPr>
        <w:t>’</w:t>
      </w:r>
      <w:r w:rsidR="00DF4CF4" w:rsidRPr="00BB2C24">
        <w:rPr>
          <w:rFonts w:cs="Arial"/>
          <w:szCs w:val="22"/>
          <w:lang w:val="fr-CA"/>
        </w:rPr>
        <w:t>il s</w:t>
      </w:r>
      <w:r w:rsidR="00997B21" w:rsidRPr="00BB2C24">
        <w:rPr>
          <w:rFonts w:cs="Arial"/>
          <w:szCs w:val="22"/>
          <w:lang w:val="fr-CA"/>
        </w:rPr>
        <w:t>’</w:t>
      </w:r>
      <w:r w:rsidR="00DF4CF4" w:rsidRPr="00BB2C24">
        <w:rPr>
          <w:rFonts w:cs="Arial"/>
          <w:szCs w:val="22"/>
          <w:lang w:val="fr-CA"/>
        </w:rPr>
        <w:t>agit d</w:t>
      </w:r>
      <w:r w:rsidR="00997B21" w:rsidRPr="00BB2C24">
        <w:rPr>
          <w:rFonts w:cs="Arial"/>
          <w:szCs w:val="22"/>
          <w:lang w:val="fr-CA"/>
        </w:rPr>
        <w:t>’</w:t>
      </w:r>
      <w:r w:rsidR="00DF4CF4" w:rsidRPr="00BB2C24">
        <w:rPr>
          <w:rFonts w:cs="Arial"/>
          <w:szCs w:val="22"/>
          <w:lang w:val="fr-CA"/>
        </w:rPr>
        <w:t xml:space="preserve">un site </w:t>
      </w:r>
      <w:r w:rsidRPr="00BB2C24">
        <w:rPr>
          <w:rFonts w:cs="Arial"/>
          <w:szCs w:val="22"/>
          <w:lang w:val="fr-CA"/>
        </w:rPr>
        <w:t>qui est exploité pendant un</w:t>
      </w:r>
      <w:r w:rsidR="00DF4CF4" w:rsidRPr="00BB2C24">
        <w:rPr>
          <w:rFonts w:cs="Arial"/>
          <w:szCs w:val="22"/>
          <w:lang w:val="fr-CA"/>
        </w:rPr>
        <w:t xml:space="preserve"> certain</w:t>
      </w:r>
      <w:r w:rsidRPr="00BB2C24">
        <w:rPr>
          <w:rFonts w:cs="Arial"/>
          <w:szCs w:val="22"/>
          <w:lang w:val="fr-CA"/>
        </w:rPr>
        <w:t xml:space="preserve"> temps</w:t>
      </w:r>
      <w:r w:rsidR="0042022C">
        <w:rPr>
          <w:rFonts w:cs="Arial"/>
          <w:szCs w:val="22"/>
          <w:lang w:val="fr-CA"/>
        </w:rPr>
        <w:t>,</w:t>
      </w:r>
      <w:r w:rsidRPr="00BB2C24">
        <w:rPr>
          <w:rFonts w:cs="Arial"/>
          <w:szCs w:val="22"/>
          <w:lang w:val="fr-CA"/>
        </w:rPr>
        <w:t xml:space="preserve"> mais pas </w:t>
      </w:r>
      <w:r w:rsidR="00DF4CF4" w:rsidRPr="00BB2C24">
        <w:rPr>
          <w:rFonts w:cs="Arial"/>
          <w:szCs w:val="22"/>
          <w:lang w:val="fr-CA"/>
        </w:rPr>
        <w:t>e</w:t>
      </w:r>
      <w:r w:rsidRPr="00BB2C24">
        <w:rPr>
          <w:rFonts w:cs="Arial"/>
          <w:szCs w:val="22"/>
          <w:lang w:val="fr-CA"/>
        </w:rPr>
        <w:t>n permanen</w:t>
      </w:r>
      <w:r w:rsidR="00DF4CF4" w:rsidRPr="00BB2C24">
        <w:rPr>
          <w:rFonts w:cs="Arial"/>
          <w:szCs w:val="22"/>
          <w:lang w:val="fr-CA"/>
        </w:rPr>
        <w:t>c</w:t>
      </w:r>
      <w:r w:rsidRPr="00BB2C24">
        <w:rPr>
          <w:rFonts w:cs="Arial"/>
          <w:szCs w:val="22"/>
          <w:lang w:val="fr-CA"/>
        </w:rPr>
        <w:t>e, par exemple, un site qui n</w:t>
      </w:r>
      <w:r w:rsidR="00997B21" w:rsidRPr="00BB2C24">
        <w:rPr>
          <w:rFonts w:cs="Arial"/>
          <w:szCs w:val="22"/>
          <w:lang w:val="fr-CA"/>
        </w:rPr>
        <w:t>’</w:t>
      </w:r>
      <w:r w:rsidR="00DF4CF4" w:rsidRPr="00BB2C24">
        <w:rPr>
          <w:rFonts w:cs="Arial"/>
          <w:szCs w:val="22"/>
          <w:lang w:val="fr-CA"/>
        </w:rPr>
        <w:t>est</w:t>
      </w:r>
      <w:r w:rsidRPr="00BB2C24">
        <w:rPr>
          <w:rFonts w:cs="Arial"/>
          <w:szCs w:val="22"/>
          <w:lang w:val="fr-CA"/>
        </w:rPr>
        <w:t xml:space="preserve"> pas</w:t>
      </w:r>
      <w:r w:rsidR="00DF4CF4" w:rsidRPr="00BB2C24">
        <w:rPr>
          <w:rFonts w:cs="Arial"/>
          <w:szCs w:val="22"/>
          <w:lang w:val="fr-CA"/>
        </w:rPr>
        <w:t xml:space="preserve"> en activité pendant</w:t>
      </w:r>
      <w:r w:rsidRPr="00BB2C24">
        <w:rPr>
          <w:rFonts w:cs="Arial"/>
          <w:szCs w:val="22"/>
          <w:lang w:val="fr-CA"/>
        </w:rPr>
        <w:t xml:space="preserve"> plus de </w:t>
      </w:r>
      <w:r w:rsidR="00C141B7" w:rsidRPr="00BB2C24">
        <w:rPr>
          <w:rFonts w:cs="Arial"/>
          <w:szCs w:val="22"/>
          <w:lang w:val="fr-CA"/>
        </w:rPr>
        <w:t>six</w:t>
      </w:r>
      <w:r w:rsidRPr="00BB2C24">
        <w:rPr>
          <w:rFonts w:cs="Arial"/>
          <w:szCs w:val="22"/>
          <w:lang w:val="fr-CA"/>
        </w:rPr>
        <w:t xml:space="preserve"> mois.</w:t>
      </w:r>
    </w:p>
    <w:p w14:paraId="42C9FF68" w14:textId="77777777" w:rsidR="0086223C" w:rsidRDefault="00E82C49" w:rsidP="00E82C49">
      <w:pPr>
        <w:pStyle w:val="NoSpacing"/>
        <w:rPr>
          <w:rFonts w:cs="Arial"/>
          <w:szCs w:val="22"/>
          <w:lang w:val="fr-CA"/>
        </w:rPr>
      </w:pPr>
      <w:r w:rsidRPr="00BB2C24">
        <w:rPr>
          <w:rFonts w:cs="Arial"/>
          <w:szCs w:val="22"/>
          <w:lang w:val="fr-CA"/>
        </w:rPr>
        <w:t>Les sites satellites sont considérés comme des extensions d</w:t>
      </w:r>
      <w:r w:rsidR="00997B21" w:rsidRPr="00BB2C24">
        <w:rPr>
          <w:rFonts w:cs="Arial"/>
          <w:szCs w:val="22"/>
          <w:lang w:val="fr-CA"/>
        </w:rPr>
        <w:t>’</w:t>
      </w:r>
      <w:r w:rsidRPr="00BB2C24">
        <w:rPr>
          <w:rFonts w:cs="Arial"/>
          <w:szCs w:val="22"/>
          <w:lang w:val="fr-CA"/>
        </w:rPr>
        <w:t xml:space="preserve">une </w:t>
      </w:r>
      <w:r w:rsidR="00F9307A" w:rsidRPr="00BB2C24">
        <w:rPr>
          <w:rFonts w:cs="Arial"/>
          <w:szCs w:val="22"/>
          <w:lang w:val="fr-CA"/>
        </w:rPr>
        <w:t>fabrique</w:t>
      </w:r>
      <w:r w:rsidRPr="00BB2C24">
        <w:rPr>
          <w:rFonts w:cs="Arial"/>
          <w:szCs w:val="22"/>
          <w:lang w:val="fr-CA"/>
        </w:rPr>
        <w:t xml:space="preserve">. Les certificats de site satellite peuvent être délivrés pour une durée maximale de </w:t>
      </w:r>
      <w:r w:rsidR="00DF4CF4" w:rsidRPr="00BB2C24">
        <w:rPr>
          <w:rFonts w:cs="Arial"/>
          <w:szCs w:val="22"/>
          <w:lang w:val="fr-CA"/>
        </w:rPr>
        <w:t>six</w:t>
      </w:r>
      <w:r w:rsidRPr="00BB2C24">
        <w:rPr>
          <w:rFonts w:cs="Arial"/>
          <w:szCs w:val="22"/>
          <w:lang w:val="fr-CA"/>
        </w:rPr>
        <w:t xml:space="preserve"> mois. Pendant cette période, </w:t>
      </w:r>
      <w:r w:rsidR="00694266" w:rsidRPr="00BB2C24">
        <w:rPr>
          <w:rFonts w:cs="Arial"/>
          <w:szCs w:val="22"/>
          <w:lang w:val="fr-CA"/>
        </w:rPr>
        <w:t xml:space="preserve">le </w:t>
      </w:r>
      <w:r w:rsidR="00694266" w:rsidRPr="00BB2C24">
        <w:rPr>
          <w:rFonts w:cs="Arial"/>
          <w:szCs w:val="22"/>
          <w:lang w:val="fr-CA"/>
        </w:rPr>
        <w:lastRenderedPageBreak/>
        <w:t>nombre</w:t>
      </w:r>
      <w:r w:rsidRPr="00BB2C24">
        <w:rPr>
          <w:rFonts w:cs="Arial"/>
          <w:szCs w:val="22"/>
          <w:lang w:val="fr-CA"/>
        </w:rPr>
        <w:t xml:space="preserve"> </w:t>
      </w:r>
      <w:r w:rsidR="00694266" w:rsidRPr="00BB2C24">
        <w:rPr>
          <w:rFonts w:cs="Arial"/>
          <w:szCs w:val="22"/>
          <w:lang w:val="fr-CA"/>
        </w:rPr>
        <w:t>des</w:t>
      </w:r>
      <w:r w:rsidRPr="00BB2C24">
        <w:rPr>
          <w:rFonts w:cs="Arial"/>
          <w:szCs w:val="22"/>
          <w:lang w:val="fr-CA"/>
        </w:rPr>
        <w:t xml:space="preserve"> jours d</w:t>
      </w:r>
      <w:r w:rsidR="00997B21" w:rsidRPr="00BB2C24">
        <w:rPr>
          <w:rFonts w:cs="Arial"/>
          <w:szCs w:val="22"/>
          <w:lang w:val="fr-CA"/>
        </w:rPr>
        <w:t>’</w:t>
      </w:r>
      <w:r w:rsidR="00694266" w:rsidRPr="00BB2C24">
        <w:rPr>
          <w:rFonts w:cs="Arial"/>
          <w:szCs w:val="22"/>
          <w:lang w:val="fr-CA"/>
        </w:rPr>
        <w:t>activité ne serait pas limité</w:t>
      </w:r>
      <w:r w:rsidRPr="00BB2C24">
        <w:rPr>
          <w:rFonts w:cs="Arial"/>
          <w:szCs w:val="22"/>
          <w:lang w:val="fr-CA"/>
        </w:rPr>
        <w:t>. Une seule période d</w:t>
      </w:r>
      <w:r w:rsidR="00997B21" w:rsidRPr="00BB2C24">
        <w:rPr>
          <w:rFonts w:cs="Arial"/>
          <w:szCs w:val="22"/>
          <w:lang w:val="fr-CA"/>
        </w:rPr>
        <w:t>’</w:t>
      </w:r>
      <w:r w:rsidRPr="00BB2C24">
        <w:rPr>
          <w:rFonts w:cs="Arial"/>
          <w:szCs w:val="22"/>
          <w:lang w:val="fr-CA"/>
        </w:rPr>
        <w:t xml:space="preserve">exploitation continue de </w:t>
      </w:r>
      <w:r w:rsidR="00DF4CF4" w:rsidRPr="00BB2C24">
        <w:rPr>
          <w:rFonts w:cs="Arial"/>
          <w:szCs w:val="22"/>
          <w:lang w:val="fr-CA"/>
        </w:rPr>
        <w:t>six</w:t>
      </w:r>
      <w:r w:rsidRPr="00BB2C24">
        <w:rPr>
          <w:rFonts w:cs="Arial"/>
          <w:szCs w:val="22"/>
          <w:lang w:val="fr-CA"/>
        </w:rPr>
        <w:t xml:space="preserve"> mois serait autorisée par emplacement. Passé ce délai, un deuxième certificat de site satellite ne serait pas délivré pour le même emplacement. Les opérations </w:t>
      </w:r>
      <w:r w:rsidR="00694266" w:rsidRPr="00BB2C24">
        <w:rPr>
          <w:rFonts w:cs="Arial"/>
          <w:szCs w:val="22"/>
          <w:lang w:val="fr-CA"/>
        </w:rPr>
        <w:t>qui durent plus</w:t>
      </w:r>
      <w:r w:rsidRPr="00BB2C24">
        <w:rPr>
          <w:rFonts w:cs="Arial"/>
          <w:szCs w:val="22"/>
          <w:lang w:val="fr-CA"/>
        </w:rPr>
        <w:t xml:space="preserve"> de </w:t>
      </w:r>
      <w:r w:rsidR="00DF4CF4" w:rsidRPr="00BB2C24">
        <w:rPr>
          <w:rFonts w:cs="Arial"/>
          <w:szCs w:val="22"/>
          <w:lang w:val="fr-CA"/>
        </w:rPr>
        <w:t>six</w:t>
      </w:r>
      <w:r w:rsidRPr="00BB2C24">
        <w:rPr>
          <w:rFonts w:cs="Arial"/>
          <w:szCs w:val="22"/>
          <w:lang w:val="fr-CA"/>
        </w:rPr>
        <w:t xml:space="preserve"> mois au même endroit nécessitent une licence </w:t>
      </w:r>
      <w:r w:rsidR="00F9307A" w:rsidRPr="00BB2C24">
        <w:rPr>
          <w:rFonts w:cs="Arial"/>
          <w:szCs w:val="22"/>
          <w:lang w:val="fr-CA"/>
        </w:rPr>
        <w:t>de fabrique</w:t>
      </w:r>
      <w:r w:rsidRPr="00BB2C24">
        <w:rPr>
          <w:rFonts w:cs="Arial"/>
          <w:szCs w:val="22"/>
          <w:lang w:val="fr-CA"/>
        </w:rPr>
        <w:t xml:space="preserve">. </w:t>
      </w:r>
    </w:p>
    <w:p w14:paraId="65351966" w14:textId="77777777" w:rsidR="0086223C" w:rsidRDefault="0086223C" w:rsidP="00E82C49">
      <w:pPr>
        <w:pStyle w:val="NoSpacing"/>
        <w:rPr>
          <w:rFonts w:cs="Arial"/>
          <w:szCs w:val="22"/>
          <w:lang w:val="fr-CA"/>
        </w:rPr>
      </w:pPr>
    </w:p>
    <w:p w14:paraId="57B713C3" w14:textId="4DBE291C" w:rsidR="00E82C49" w:rsidRPr="00BB2C24" w:rsidRDefault="00E82C49" w:rsidP="00E82C49">
      <w:pPr>
        <w:pStyle w:val="NoSpacing"/>
        <w:rPr>
          <w:rFonts w:cs="Arial"/>
          <w:szCs w:val="22"/>
          <w:lang w:val="fr-CA"/>
        </w:rPr>
      </w:pPr>
      <w:r w:rsidRPr="00BB2C24">
        <w:rPr>
          <w:rFonts w:cs="Arial"/>
          <w:szCs w:val="22"/>
          <w:lang w:val="fr-CA"/>
        </w:rPr>
        <w:t xml:space="preserve">Toutefois, </w:t>
      </w:r>
      <w:r w:rsidR="00B31C9F" w:rsidRPr="00BB2C24">
        <w:rPr>
          <w:rFonts w:cs="Arial"/>
          <w:szCs w:val="22"/>
          <w:lang w:val="fr-CA"/>
        </w:rPr>
        <w:t>dans</w:t>
      </w:r>
      <w:r w:rsidRPr="00BB2C24">
        <w:rPr>
          <w:rFonts w:cs="Arial"/>
          <w:szCs w:val="22"/>
          <w:lang w:val="fr-CA"/>
        </w:rPr>
        <w:t xml:space="preserve"> une situation où un site n</w:t>
      </w:r>
      <w:r w:rsidR="00997B21" w:rsidRPr="00BB2C24">
        <w:rPr>
          <w:rFonts w:cs="Arial"/>
          <w:szCs w:val="22"/>
          <w:lang w:val="fr-CA"/>
        </w:rPr>
        <w:t>’</w:t>
      </w:r>
      <w:r w:rsidR="00B31C9F" w:rsidRPr="00BB2C24">
        <w:rPr>
          <w:rFonts w:cs="Arial"/>
          <w:szCs w:val="22"/>
          <w:lang w:val="fr-CA"/>
        </w:rPr>
        <w:t xml:space="preserve">est en activité que pendant un maximum </w:t>
      </w:r>
      <w:r w:rsidRPr="00BB2C24">
        <w:rPr>
          <w:rFonts w:cs="Arial"/>
          <w:szCs w:val="22"/>
          <w:lang w:val="fr-CA"/>
        </w:rPr>
        <w:t xml:space="preserve">de 15 jours au cours de la période de six mois, </w:t>
      </w:r>
      <w:r w:rsidR="0086223C">
        <w:rPr>
          <w:rFonts w:cs="Arial"/>
          <w:szCs w:val="22"/>
          <w:lang w:val="fr-CA"/>
        </w:rPr>
        <w:t>un nouveau</w:t>
      </w:r>
      <w:r w:rsidRPr="00BB2C24">
        <w:rPr>
          <w:rFonts w:cs="Arial"/>
          <w:szCs w:val="22"/>
          <w:lang w:val="fr-CA"/>
        </w:rPr>
        <w:t xml:space="preserve"> certificat </w:t>
      </w:r>
      <w:r w:rsidR="0086223C">
        <w:rPr>
          <w:rFonts w:cs="Arial"/>
          <w:szCs w:val="22"/>
          <w:lang w:val="fr-CA"/>
        </w:rPr>
        <w:t>p</w:t>
      </w:r>
      <w:r w:rsidR="008A0941">
        <w:rPr>
          <w:rFonts w:cs="Arial"/>
          <w:szCs w:val="22"/>
          <w:lang w:val="fr-CA"/>
        </w:rPr>
        <w:t>ourrait</w:t>
      </w:r>
      <w:r w:rsidR="0086223C">
        <w:rPr>
          <w:rFonts w:cs="Arial"/>
          <w:szCs w:val="22"/>
          <w:lang w:val="fr-CA"/>
        </w:rPr>
        <w:t xml:space="preserve"> être </w:t>
      </w:r>
      <w:r w:rsidR="008A0941">
        <w:rPr>
          <w:rFonts w:cs="Arial"/>
          <w:szCs w:val="22"/>
          <w:lang w:val="fr-CA"/>
        </w:rPr>
        <w:t>émis</w:t>
      </w:r>
      <w:r w:rsidR="0086223C">
        <w:rPr>
          <w:rFonts w:cs="Arial"/>
          <w:szCs w:val="22"/>
          <w:lang w:val="fr-CA"/>
        </w:rPr>
        <w:t xml:space="preserve"> pour le même emplacement</w:t>
      </w:r>
      <w:r w:rsidRPr="00BB2C24">
        <w:rPr>
          <w:rFonts w:cs="Arial"/>
          <w:szCs w:val="22"/>
          <w:lang w:val="fr-CA"/>
        </w:rPr>
        <w:t xml:space="preserve">. </w:t>
      </w:r>
      <w:r w:rsidR="00E61EC0" w:rsidRPr="00BB2C24">
        <w:rPr>
          <w:rFonts w:cs="Arial"/>
          <w:szCs w:val="22"/>
          <w:lang w:val="fr-CA"/>
        </w:rPr>
        <w:t>Parmi l</w:t>
      </w:r>
      <w:r w:rsidRPr="00BB2C24">
        <w:rPr>
          <w:rFonts w:cs="Arial"/>
          <w:szCs w:val="22"/>
          <w:lang w:val="fr-CA"/>
        </w:rPr>
        <w:t xml:space="preserve">es exemples de </w:t>
      </w:r>
      <w:r w:rsidR="00E61EC0" w:rsidRPr="00BB2C24">
        <w:rPr>
          <w:rFonts w:cs="Arial"/>
          <w:szCs w:val="22"/>
          <w:lang w:val="fr-CA"/>
        </w:rPr>
        <w:t>ce genre de</w:t>
      </w:r>
      <w:r w:rsidRPr="00BB2C24">
        <w:rPr>
          <w:rFonts w:cs="Arial"/>
          <w:szCs w:val="22"/>
          <w:lang w:val="fr-CA"/>
        </w:rPr>
        <w:t xml:space="preserve"> site</w:t>
      </w:r>
      <w:r w:rsidR="00E61EC0" w:rsidRPr="00BB2C24">
        <w:rPr>
          <w:rFonts w:cs="Arial"/>
          <w:szCs w:val="22"/>
          <w:lang w:val="fr-CA"/>
        </w:rPr>
        <w:t>, mentionnons l</w:t>
      </w:r>
      <w:r w:rsidRPr="00BB2C24">
        <w:rPr>
          <w:rFonts w:cs="Arial"/>
          <w:szCs w:val="22"/>
          <w:lang w:val="fr-CA"/>
        </w:rPr>
        <w:t>es sites de transfert où des explosifs à base d</w:t>
      </w:r>
      <w:r w:rsidR="00997B21" w:rsidRPr="00BB2C24">
        <w:rPr>
          <w:rFonts w:cs="Arial"/>
          <w:szCs w:val="22"/>
          <w:lang w:val="fr-CA"/>
        </w:rPr>
        <w:t>’</w:t>
      </w:r>
      <w:r w:rsidRPr="00BB2C24">
        <w:rPr>
          <w:rFonts w:cs="Arial"/>
          <w:szCs w:val="22"/>
          <w:lang w:val="fr-CA"/>
        </w:rPr>
        <w:t xml:space="preserve">eau en vrac ou des ingrédients bruts sont transférés </w:t>
      </w:r>
      <w:r w:rsidR="00E61EC0" w:rsidRPr="00BB2C24">
        <w:rPr>
          <w:rFonts w:cs="Arial"/>
          <w:szCs w:val="22"/>
          <w:lang w:val="fr-CA"/>
        </w:rPr>
        <w:t>dans</w:t>
      </w:r>
      <w:r w:rsidRPr="00BB2C24">
        <w:rPr>
          <w:rFonts w:cs="Arial"/>
          <w:szCs w:val="22"/>
          <w:lang w:val="fr-CA"/>
        </w:rPr>
        <w:t xml:space="preserve"> une unité de </w:t>
      </w:r>
      <w:r w:rsidR="00E61EC0" w:rsidRPr="00BB2C24">
        <w:rPr>
          <w:rFonts w:cs="Arial"/>
          <w:szCs w:val="22"/>
          <w:lang w:val="fr-CA"/>
        </w:rPr>
        <w:t>fabrication d</w:t>
      </w:r>
      <w:r w:rsidR="00997B21" w:rsidRPr="00BB2C24">
        <w:rPr>
          <w:rFonts w:cs="Arial"/>
          <w:szCs w:val="22"/>
          <w:lang w:val="fr-CA"/>
        </w:rPr>
        <w:t>’</w:t>
      </w:r>
      <w:r w:rsidR="00E61EC0" w:rsidRPr="00BB2C24">
        <w:rPr>
          <w:rFonts w:cs="Arial"/>
          <w:szCs w:val="22"/>
          <w:lang w:val="fr-CA"/>
        </w:rPr>
        <w:t>explosifs mobile</w:t>
      </w:r>
      <w:r w:rsidRPr="00BB2C24">
        <w:rPr>
          <w:rFonts w:cs="Arial"/>
          <w:szCs w:val="22"/>
          <w:lang w:val="fr-CA"/>
        </w:rPr>
        <w:t>. L</w:t>
      </w:r>
      <w:r w:rsidR="00E61EC0" w:rsidRPr="00BB2C24">
        <w:rPr>
          <w:rFonts w:cs="Arial"/>
          <w:szCs w:val="22"/>
          <w:lang w:val="fr-CA"/>
        </w:rPr>
        <w:t>e matériel ne</w:t>
      </w:r>
      <w:r w:rsidRPr="00BB2C24">
        <w:rPr>
          <w:rFonts w:cs="Arial"/>
          <w:szCs w:val="22"/>
          <w:lang w:val="fr-CA"/>
        </w:rPr>
        <w:t xml:space="preserve"> peut être présent sur le site que lorsqu</w:t>
      </w:r>
      <w:r w:rsidR="00997B21" w:rsidRPr="00BB2C24">
        <w:rPr>
          <w:rFonts w:cs="Arial"/>
          <w:szCs w:val="22"/>
          <w:lang w:val="fr-CA"/>
        </w:rPr>
        <w:t>’</w:t>
      </w:r>
      <w:r w:rsidRPr="00BB2C24">
        <w:rPr>
          <w:rFonts w:cs="Arial"/>
          <w:szCs w:val="22"/>
          <w:lang w:val="fr-CA"/>
        </w:rPr>
        <w:t>il est utilis</w:t>
      </w:r>
      <w:r w:rsidR="00E61EC0" w:rsidRPr="00BB2C24">
        <w:rPr>
          <w:rFonts w:cs="Arial"/>
          <w:szCs w:val="22"/>
          <w:lang w:val="fr-CA"/>
        </w:rPr>
        <w:t>é</w:t>
      </w:r>
      <w:r w:rsidRPr="00BB2C24">
        <w:rPr>
          <w:rFonts w:cs="Arial"/>
          <w:szCs w:val="22"/>
          <w:lang w:val="fr-CA"/>
        </w:rPr>
        <w:t>, c</w:t>
      </w:r>
      <w:r w:rsidR="00997B21" w:rsidRPr="00BB2C24">
        <w:rPr>
          <w:rFonts w:cs="Arial"/>
          <w:szCs w:val="22"/>
          <w:lang w:val="fr-CA"/>
        </w:rPr>
        <w:t>’</w:t>
      </w:r>
      <w:r w:rsidRPr="00BB2C24">
        <w:rPr>
          <w:rFonts w:cs="Arial"/>
          <w:szCs w:val="22"/>
          <w:lang w:val="fr-CA"/>
        </w:rPr>
        <w:t xml:space="preserve">est-à-dire </w:t>
      </w:r>
      <w:r w:rsidR="0086223C">
        <w:rPr>
          <w:rFonts w:cs="Arial"/>
          <w:szCs w:val="22"/>
          <w:lang w:val="fr-CA"/>
        </w:rPr>
        <w:t>que sur l</w:t>
      </w:r>
      <w:r w:rsidR="00E61EC0" w:rsidRPr="00BB2C24">
        <w:rPr>
          <w:rFonts w:cs="Arial"/>
          <w:szCs w:val="22"/>
          <w:lang w:val="fr-CA"/>
        </w:rPr>
        <w:t>es 15 jours</w:t>
      </w:r>
      <w:r w:rsidR="002421B8">
        <w:rPr>
          <w:rFonts w:cs="Arial"/>
          <w:szCs w:val="22"/>
          <w:lang w:val="fr-CA"/>
        </w:rPr>
        <w:t xml:space="preserve"> d’opérations</w:t>
      </w:r>
      <w:r w:rsidR="00E61EC0" w:rsidRPr="00BB2C24">
        <w:rPr>
          <w:rFonts w:cs="Arial"/>
          <w:szCs w:val="22"/>
          <w:lang w:val="fr-CA"/>
        </w:rPr>
        <w:t xml:space="preserve"> </w:t>
      </w:r>
      <w:r w:rsidR="00B33C1A">
        <w:rPr>
          <w:rFonts w:cs="Arial"/>
          <w:szCs w:val="22"/>
          <w:lang w:val="fr-CA"/>
        </w:rPr>
        <w:t>durant la période de six mois</w:t>
      </w:r>
      <w:r w:rsidRPr="00BB2C24">
        <w:rPr>
          <w:rFonts w:cs="Arial"/>
          <w:szCs w:val="22"/>
          <w:lang w:val="fr-CA"/>
        </w:rPr>
        <w:t xml:space="preserve">. Les </w:t>
      </w:r>
      <w:r w:rsidR="00E61EC0" w:rsidRPr="00BB2C24">
        <w:rPr>
          <w:rFonts w:cs="Arial"/>
          <w:szCs w:val="22"/>
          <w:lang w:val="fr-CA"/>
        </w:rPr>
        <w:t>demandeur</w:t>
      </w:r>
      <w:r w:rsidRPr="00BB2C24">
        <w:rPr>
          <w:rFonts w:cs="Arial"/>
          <w:szCs w:val="22"/>
          <w:lang w:val="fr-CA"/>
        </w:rPr>
        <w:t xml:space="preserve">s </w:t>
      </w:r>
      <w:r w:rsidR="002421B8">
        <w:rPr>
          <w:rFonts w:cs="Arial"/>
          <w:szCs w:val="22"/>
          <w:lang w:val="fr-CA"/>
        </w:rPr>
        <w:t>pourraient être demandés de dé</w:t>
      </w:r>
      <w:r w:rsidRPr="00BB2C24">
        <w:rPr>
          <w:rFonts w:cs="Arial"/>
          <w:szCs w:val="22"/>
          <w:lang w:val="fr-CA"/>
        </w:rPr>
        <w:t xml:space="preserve">montrer </w:t>
      </w:r>
      <w:r w:rsidR="00E61EC0" w:rsidRPr="00BB2C24">
        <w:rPr>
          <w:rFonts w:cs="Arial"/>
          <w:szCs w:val="22"/>
          <w:lang w:val="fr-CA"/>
        </w:rPr>
        <w:t>qu</w:t>
      </w:r>
      <w:r w:rsidR="00997B21" w:rsidRPr="00BB2C24">
        <w:rPr>
          <w:rFonts w:cs="Arial"/>
          <w:szCs w:val="22"/>
          <w:lang w:val="fr-CA"/>
        </w:rPr>
        <w:t>’</w:t>
      </w:r>
      <w:r w:rsidR="00E61EC0" w:rsidRPr="00BB2C24">
        <w:rPr>
          <w:rFonts w:cs="Arial"/>
          <w:szCs w:val="22"/>
          <w:lang w:val="fr-CA"/>
        </w:rPr>
        <w:t>ils</w:t>
      </w:r>
      <w:r w:rsidRPr="00BB2C24">
        <w:rPr>
          <w:rFonts w:cs="Arial"/>
          <w:szCs w:val="22"/>
          <w:lang w:val="fr-CA"/>
        </w:rPr>
        <w:t xml:space="preserve"> respect</w:t>
      </w:r>
      <w:r w:rsidR="00E61EC0" w:rsidRPr="00BB2C24">
        <w:rPr>
          <w:rFonts w:cs="Arial"/>
          <w:szCs w:val="22"/>
          <w:lang w:val="fr-CA"/>
        </w:rPr>
        <w:t>ent</w:t>
      </w:r>
      <w:r w:rsidRPr="00BB2C24">
        <w:rPr>
          <w:rFonts w:cs="Arial"/>
          <w:szCs w:val="22"/>
          <w:lang w:val="fr-CA"/>
        </w:rPr>
        <w:t xml:space="preserve"> la condition </w:t>
      </w:r>
      <w:r w:rsidR="00E61EC0" w:rsidRPr="00BB2C24">
        <w:rPr>
          <w:rFonts w:cs="Arial"/>
          <w:szCs w:val="22"/>
          <w:lang w:val="fr-CA"/>
        </w:rPr>
        <w:t>relative aux</w:t>
      </w:r>
      <w:r w:rsidRPr="00BB2C24">
        <w:rPr>
          <w:rFonts w:cs="Arial"/>
          <w:szCs w:val="22"/>
          <w:lang w:val="fr-CA"/>
        </w:rPr>
        <w:t xml:space="preserve"> 15 jours en fournissant des détails concernant les jours d</w:t>
      </w:r>
      <w:r w:rsidR="00997B21" w:rsidRPr="00BB2C24">
        <w:rPr>
          <w:rFonts w:cs="Arial"/>
          <w:szCs w:val="22"/>
          <w:lang w:val="fr-CA"/>
        </w:rPr>
        <w:t>’</w:t>
      </w:r>
      <w:r w:rsidRPr="00BB2C24">
        <w:rPr>
          <w:rFonts w:cs="Arial"/>
          <w:szCs w:val="22"/>
          <w:lang w:val="fr-CA"/>
        </w:rPr>
        <w:t xml:space="preserve">exploitation sur le site. </w:t>
      </w:r>
      <w:r w:rsidR="00E61EC0" w:rsidRPr="00BB2C24">
        <w:rPr>
          <w:rFonts w:cs="Arial"/>
          <w:szCs w:val="22"/>
          <w:lang w:val="fr-CA"/>
        </w:rPr>
        <w:t>Parmi l</w:t>
      </w:r>
      <w:r w:rsidRPr="00BB2C24">
        <w:rPr>
          <w:rFonts w:cs="Arial"/>
          <w:szCs w:val="22"/>
          <w:lang w:val="fr-CA"/>
        </w:rPr>
        <w:t>es exemples, m</w:t>
      </w:r>
      <w:r w:rsidR="00E61EC0" w:rsidRPr="00BB2C24">
        <w:rPr>
          <w:rFonts w:cs="Arial"/>
          <w:szCs w:val="22"/>
          <w:lang w:val="fr-CA"/>
        </w:rPr>
        <w:t>entionnons, entre autres </w:t>
      </w:r>
      <w:r w:rsidRPr="00BB2C24">
        <w:rPr>
          <w:rFonts w:cs="Arial"/>
          <w:szCs w:val="22"/>
          <w:lang w:val="fr-CA"/>
        </w:rPr>
        <w:t>: les factures, les connaissements, le suivi GPS, etc.</w:t>
      </w:r>
    </w:p>
    <w:p w14:paraId="257E08BE" w14:textId="77777777" w:rsidR="00E82C49" w:rsidRPr="00BB2C24" w:rsidRDefault="00E82C49" w:rsidP="00E82C49">
      <w:pPr>
        <w:pStyle w:val="NoSpacing"/>
        <w:rPr>
          <w:rFonts w:cs="Arial"/>
          <w:szCs w:val="22"/>
          <w:lang w:val="fr-CA"/>
        </w:rPr>
      </w:pPr>
    </w:p>
    <w:p w14:paraId="6F221FE3" w14:textId="5D9D3FD5" w:rsidR="00E82C49" w:rsidRPr="00BB2C24" w:rsidRDefault="00E82C49" w:rsidP="00E82C49">
      <w:pPr>
        <w:pStyle w:val="NoSpacing"/>
        <w:rPr>
          <w:rFonts w:cs="Arial"/>
          <w:szCs w:val="22"/>
          <w:lang w:val="fr-CA"/>
        </w:rPr>
      </w:pPr>
      <w:r w:rsidRPr="00BB2C24">
        <w:rPr>
          <w:rFonts w:cs="Arial"/>
          <w:szCs w:val="22"/>
          <w:lang w:val="fr-CA"/>
        </w:rPr>
        <w:t xml:space="preserve">Un site satellite ne serait pas </w:t>
      </w:r>
      <w:r w:rsidR="000401EE">
        <w:rPr>
          <w:rFonts w:cs="Arial"/>
          <w:szCs w:val="22"/>
          <w:lang w:val="fr-CA"/>
        </w:rPr>
        <w:t>licencié</w:t>
      </w:r>
      <w:r w:rsidR="000401EE" w:rsidRPr="00BB2C24">
        <w:rPr>
          <w:rFonts w:cs="Arial"/>
          <w:szCs w:val="22"/>
          <w:lang w:val="fr-CA"/>
        </w:rPr>
        <w:t xml:space="preserve"> </w:t>
      </w:r>
      <w:r w:rsidR="00E61EC0" w:rsidRPr="00BB2C24">
        <w:rPr>
          <w:rFonts w:cs="Arial"/>
          <w:szCs w:val="22"/>
          <w:lang w:val="fr-CA"/>
        </w:rPr>
        <w:t>s</w:t>
      </w:r>
      <w:r w:rsidR="00997B21" w:rsidRPr="00BB2C24">
        <w:rPr>
          <w:rFonts w:cs="Arial"/>
          <w:szCs w:val="22"/>
          <w:lang w:val="fr-CA"/>
        </w:rPr>
        <w:t>’</w:t>
      </w:r>
      <w:r w:rsidR="00E61EC0" w:rsidRPr="00BB2C24">
        <w:rPr>
          <w:rFonts w:cs="Arial"/>
          <w:szCs w:val="22"/>
          <w:lang w:val="fr-CA"/>
        </w:rPr>
        <w:t xml:space="preserve">il </w:t>
      </w:r>
      <w:r w:rsidR="00210CED">
        <w:rPr>
          <w:rFonts w:cs="Arial"/>
          <w:szCs w:val="22"/>
          <w:lang w:val="fr-CA"/>
        </w:rPr>
        <w:t>est</w:t>
      </w:r>
      <w:r w:rsidR="00210CED" w:rsidRPr="00BB2C24">
        <w:rPr>
          <w:rFonts w:cs="Arial"/>
          <w:szCs w:val="22"/>
          <w:lang w:val="fr-CA"/>
        </w:rPr>
        <w:t xml:space="preserve"> </w:t>
      </w:r>
      <w:r w:rsidR="00E61EC0" w:rsidRPr="00BB2C24">
        <w:rPr>
          <w:rFonts w:cs="Arial"/>
          <w:szCs w:val="22"/>
          <w:lang w:val="fr-CA"/>
        </w:rPr>
        <w:t>séparé par un plan d</w:t>
      </w:r>
      <w:r w:rsidR="00997B21" w:rsidRPr="00BB2C24">
        <w:rPr>
          <w:rFonts w:cs="Arial"/>
          <w:szCs w:val="22"/>
          <w:lang w:val="fr-CA"/>
        </w:rPr>
        <w:t>’</w:t>
      </w:r>
      <w:r w:rsidR="00E61EC0" w:rsidRPr="00BB2C24">
        <w:rPr>
          <w:rFonts w:cs="Arial"/>
          <w:szCs w:val="22"/>
          <w:lang w:val="fr-CA"/>
        </w:rPr>
        <w:t>eau du site de fabrique associé (sauf s</w:t>
      </w:r>
      <w:r w:rsidR="00997B21" w:rsidRPr="00BB2C24">
        <w:rPr>
          <w:rFonts w:cs="Arial"/>
          <w:szCs w:val="22"/>
          <w:lang w:val="fr-CA"/>
        </w:rPr>
        <w:t>’</w:t>
      </w:r>
      <w:r w:rsidR="00E61EC0" w:rsidRPr="00BB2C24">
        <w:rPr>
          <w:rFonts w:cs="Arial"/>
          <w:szCs w:val="22"/>
          <w:lang w:val="fr-CA"/>
        </w:rPr>
        <w:t>il s</w:t>
      </w:r>
      <w:r w:rsidR="00997B21" w:rsidRPr="00BB2C24">
        <w:rPr>
          <w:rFonts w:cs="Arial"/>
          <w:szCs w:val="22"/>
          <w:lang w:val="fr-CA"/>
        </w:rPr>
        <w:t>’</w:t>
      </w:r>
      <w:r w:rsidR="00E61EC0" w:rsidRPr="00BB2C24">
        <w:rPr>
          <w:rFonts w:cs="Arial"/>
          <w:szCs w:val="22"/>
          <w:lang w:val="fr-CA"/>
        </w:rPr>
        <w:t>agit d</w:t>
      </w:r>
      <w:r w:rsidR="00997B21" w:rsidRPr="00BB2C24">
        <w:rPr>
          <w:rFonts w:cs="Arial"/>
          <w:szCs w:val="22"/>
          <w:lang w:val="fr-CA"/>
        </w:rPr>
        <w:t>’</w:t>
      </w:r>
      <w:r w:rsidR="00E61EC0" w:rsidRPr="00BB2C24">
        <w:rPr>
          <w:rFonts w:cs="Arial"/>
          <w:szCs w:val="22"/>
          <w:lang w:val="fr-CA"/>
        </w:rPr>
        <w:t>un plan d</w:t>
      </w:r>
      <w:r w:rsidR="00997B21" w:rsidRPr="00BB2C24">
        <w:rPr>
          <w:rFonts w:cs="Arial"/>
          <w:szCs w:val="22"/>
          <w:lang w:val="fr-CA"/>
        </w:rPr>
        <w:t>’</w:t>
      </w:r>
      <w:r w:rsidR="00E61EC0" w:rsidRPr="00BB2C24">
        <w:rPr>
          <w:rFonts w:cs="Arial"/>
          <w:szCs w:val="22"/>
          <w:lang w:val="fr-CA"/>
        </w:rPr>
        <w:t>eau qui peut être traversé en empruntant des ponts permettant de transporter des explosifs, en utilisant des barges ou des bateaux affrétés spécifiquement pour transporter des explosifs, ou au moyen d</w:t>
      </w:r>
      <w:r w:rsidR="00997B21" w:rsidRPr="00BB2C24">
        <w:rPr>
          <w:rFonts w:cs="Arial"/>
          <w:szCs w:val="22"/>
          <w:lang w:val="fr-CA"/>
        </w:rPr>
        <w:t>’</w:t>
      </w:r>
      <w:r w:rsidR="00E61EC0" w:rsidRPr="00BB2C24">
        <w:rPr>
          <w:rFonts w:cs="Arial"/>
          <w:szCs w:val="22"/>
          <w:lang w:val="fr-CA"/>
        </w:rPr>
        <w:t>un traversier s</w:t>
      </w:r>
      <w:r w:rsidR="00997B21" w:rsidRPr="00BB2C24">
        <w:rPr>
          <w:rFonts w:cs="Arial"/>
          <w:szCs w:val="22"/>
          <w:lang w:val="fr-CA"/>
        </w:rPr>
        <w:t>’</w:t>
      </w:r>
      <w:r w:rsidR="00E61EC0" w:rsidRPr="00BB2C24">
        <w:rPr>
          <w:rFonts w:cs="Arial"/>
          <w:szCs w:val="22"/>
          <w:lang w:val="fr-CA"/>
        </w:rPr>
        <w:t>il s</w:t>
      </w:r>
      <w:r w:rsidR="00997B21" w:rsidRPr="00BB2C24">
        <w:rPr>
          <w:rFonts w:cs="Arial"/>
          <w:szCs w:val="22"/>
          <w:lang w:val="fr-CA"/>
        </w:rPr>
        <w:t>’</w:t>
      </w:r>
      <w:r w:rsidR="00E61EC0" w:rsidRPr="00BB2C24">
        <w:rPr>
          <w:rFonts w:cs="Arial"/>
          <w:szCs w:val="22"/>
          <w:lang w:val="fr-CA"/>
        </w:rPr>
        <w:t>agit de traversées consacrées aux marchandises dangereuses</w:t>
      </w:r>
      <w:r w:rsidRPr="00BB2C24">
        <w:rPr>
          <w:rFonts w:cs="Arial"/>
          <w:szCs w:val="22"/>
          <w:lang w:val="fr-CA"/>
        </w:rPr>
        <w:t>)</w:t>
      </w:r>
      <w:r w:rsidR="00E61EC0" w:rsidRPr="00BB2C24">
        <w:rPr>
          <w:rFonts w:cs="Arial"/>
          <w:szCs w:val="22"/>
          <w:lang w:val="fr-CA"/>
        </w:rPr>
        <w:t>.</w:t>
      </w:r>
    </w:p>
    <w:p w14:paraId="0B2E3085" w14:textId="77777777" w:rsidR="00E82C49" w:rsidRPr="00BB2C24" w:rsidRDefault="00E82C49" w:rsidP="00E82C49">
      <w:pPr>
        <w:pStyle w:val="NoSpacing"/>
        <w:rPr>
          <w:rFonts w:cs="Arial"/>
          <w:szCs w:val="22"/>
          <w:lang w:val="fr-CA"/>
        </w:rPr>
      </w:pPr>
    </w:p>
    <w:p w14:paraId="72D5D57D" w14:textId="581C556D" w:rsidR="0021528B" w:rsidRPr="00BB2C24" w:rsidRDefault="00E82C49" w:rsidP="00E82C49">
      <w:pPr>
        <w:pStyle w:val="NoSpacing"/>
        <w:rPr>
          <w:lang w:val="fr-CA"/>
        </w:rPr>
      </w:pPr>
      <w:r w:rsidRPr="00BB2C24">
        <w:rPr>
          <w:rFonts w:cs="Arial"/>
          <w:szCs w:val="22"/>
          <w:lang w:val="fr-CA"/>
        </w:rPr>
        <w:t xml:space="preserve">Les sites satellites ne </w:t>
      </w:r>
      <w:r w:rsidR="00E61EC0" w:rsidRPr="00BB2C24">
        <w:rPr>
          <w:rFonts w:cs="Arial"/>
          <w:szCs w:val="22"/>
          <w:lang w:val="fr-CA"/>
        </w:rPr>
        <w:t>peuv</w:t>
      </w:r>
      <w:r w:rsidRPr="00BB2C24">
        <w:rPr>
          <w:rFonts w:cs="Arial"/>
          <w:szCs w:val="22"/>
          <w:lang w:val="fr-CA"/>
        </w:rPr>
        <w:t>ent pas</w:t>
      </w:r>
      <w:r w:rsidR="00E61EC0" w:rsidRPr="00BB2C24">
        <w:rPr>
          <w:rFonts w:cs="Arial"/>
          <w:szCs w:val="22"/>
          <w:lang w:val="fr-CA"/>
        </w:rPr>
        <w:t xml:space="preserve"> être</w:t>
      </w:r>
      <w:r w:rsidRPr="00BB2C24">
        <w:rPr>
          <w:rFonts w:cs="Arial"/>
          <w:szCs w:val="22"/>
          <w:lang w:val="fr-CA"/>
        </w:rPr>
        <w:t xml:space="preserve"> </w:t>
      </w:r>
      <w:r w:rsidR="000401EE">
        <w:rPr>
          <w:rFonts w:cs="Arial"/>
          <w:szCs w:val="22"/>
          <w:lang w:val="fr-CA"/>
        </w:rPr>
        <w:t>licenciée</w:t>
      </w:r>
      <w:r w:rsidRPr="00BB2C24">
        <w:rPr>
          <w:rFonts w:cs="Arial"/>
          <w:szCs w:val="22"/>
          <w:lang w:val="fr-CA"/>
        </w:rPr>
        <w:t xml:space="preserve">s </w:t>
      </w:r>
      <w:r w:rsidR="00E61EC0" w:rsidRPr="00BB2C24">
        <w:rPr>
          <w:rFonts w:cs="Arial"/>
          <w:szCs w:val="22"/>
          <w:lang w:val="fr-CA"/>
        </w:rPr>
        <w:t>pour</w:t>
      </w:r>
      <w:r w:rsidRPr="00BB2C24">
        <w:rPr>
          <w:rFonts w:cs="Arial"/>
          <w:szCs w:val="22"/>
          <w:lang w:val="fr-CA"/>
        </w:rPr>
        <w:t xml:space="preserve"> effectuer des opérations d</w:t>
      </w:r>
      <w:r w:rsidR="00997B21" w:rsidRPr="00BB2C24">
        <w:rPr>
          <w:rFonts w:cs="Arial"/>
          <w:szCs w:val="22"/>
          <w:lang w:val="fr-CA"/>
        </w:rPr>
        <w:t>’</w:t>
      </w:r>
      <w:r w:rsidRPr="00BB2C24">
        <w:rPr>
          <w:rFonts w:cs="Arial"/>
          <w:szCs w:val="22"/>
          <w:lang w:val="fr-CA"/>
        </w:rPr>
        <w:t xml:space="preserve">ensachage ou de mise en cartouche. </w:t>
      </w:r>
      <w:r w:rsidR="00E61EC0" w:rsidRPr="00BB2C24">
        <w:rPr>
          <w:rFonts w:cs="Arial"/>
          <w:szCs w:val="22"/>
          <w:lang w:val="fr-CA"/>
        </w:rPr>
        <w:t xml:space="preserve">Un </w:t>
      </w:r>
      <w:r w:rsidRPr="00BB2C24">
        <w:rPr>
          <w:rFonts w:cs="Arial"/>
          <w:szCs w:val="22"/>
          <w:lang w:val="fr-CA"/>
        </w:rPr>
        <w:t xml:space="preserve">ensachage limité </w:t>
      </w:r>
      <w:r w:rsidR="00210CED">
        <w:rPr>
          <w:rFonts w:cs="Arial"/>
          <w:szCs w:val="22"/>
          <w:lang w:val="fr-CA"/>
        </w:rPr>
        <w:t xml:space="preserve">sur un site satellite ou sur un site client </w:t>
      </w:r>
      <w:r w:rsidRPr="00BB2C24">
        <w:rPr>
          <w:rFonts w:cs="Arial"/>
          <w:szCs w:val="22"/>
          <w:lang w:val="fr-CA"/>
        </w:rPr>
        <w:t xml:space="preserve">est autorisé </w:t>
      </w:r>
      <w:r w:rsidR="00E61EC0" w:rsidRPr="00BB2C24">
        <w:rPr>
          <w:rFonts w:cs="Arial"/>
          <w:szCs w:val="22"/>
          <w:lang w:val="fr-CA"/>
        </w:rPr>
        <w:t>s</w:t>
      </w:r>
      <w:r w:rsidR="00997B21" w:rsidRPr="00BB2C24">
        <w:rPr>
          <w:rFonts w:cs="Arial"/>
          <w:szCs w:val="22"/>
          <w:lang w:val="fr-CA"/>
        </w:rPr>
        <w:t>’</w:t>
      </w:r>
      <w:r w:rsidR="00E61EC0" w:rsidRPr="00BB2C24">
        <w:rPr>
          <w:rFonts w:cs="Arial"/>
          <w:szCs w:val="22"/>
          <w:lang w:val="fr-CA"/>
        </w:rPr>
        <w:t>il a pour</w:t>
      </w:r>
      <w:r w:rsidRPr="00BB2C24">
        <w:rPr>
          <w:rFonts w:cs="Arial"/>
          <w:szCs w:val="22"/>
          <w:lang w:val="fr-CA"/>
        </w:rPr>
        <w:t xml:space="preserve"> but d</w:t>
      </w:r>
      <w:r w:rsidR="00997B21" w:rsidRPr="00BB2C24">
        <w:rPr>
          <w:rFonts w:cs="Arial"/>
          <w:szCs w:val="22"/>
          <w:lang w:val="fr-CA"/>
        </w:rPr>
        <w:t>’</w:t>
      </w:r>
      <w:r w:rsidR="00073249" w:rsidRPr="00BB2C24">
        <w:rPr>
          <w:rFonts w:cs="Arial"/>
          <w:szCs w:val="22"/>
          <w:lang w:val="fr-CA"/>
        </w:rPr>
        <w:t>enlev</w:t>
      </w:r>
      <w:r w:rsidRPr="00BB2C24">
        <w:rPr>
          <w:rFonts w:cs="Arial"/>
          <w:szCs w:val="22"/>
          <w:lang w:val="fr-CA"/>
        </w:rPr>
        <w:t>er des explosifs pour la décontamination, l</w:t>
      </w:r>
      <w:r w:rsidR="00997B21" w:rsidRPr="00BB2C24">
        <w:rPr>
          <w:rFonts w:cs="Arial"/>
          <w:szCs w:val="22"/>
          <w:lang w:val="fr-CA"/>
        </w:rPr>
        <w:t>’</w:t>
      </w:r>
      <w:r w:rsidRPr="00BB2C24">
        <w:rPr>
          <w:rFonts w:cs="Arial"/>
          <w:szCs w:val="22"/>
          <w:lang w:val="fr-CA"/>
        </w:rPr>
        <w:t>échantillonnage, l</w:t>
      </w:r>
      <w:r w:rsidR="00997B21" w:rsidRPr="00BB2C24">
        <w:rPr>
          <w:rFonts w:cs="Arial"/>
          <w:szCs w:val="22"/>
          <w:lang w:val="fr-CA"/>
        </w:rPr>
        <w:t>’</w:t>
      </w:r>
      <w:r w:rsidRPr="00BB2C24">
        <w:rPr>
          <w:rFonts w:cs="Arial"/>
          <w:szCs w:val="22"/>
          <w:lang w:val="fr-CA"/>
        </w:rPr>
        <w:t>é</w:t>
      </w:r>
      <w:r w:rsidR="00E61EC0" w:rsidRPr="00BB2C24">
        <w:rPr>
          <w:rFonts w:cs="Arial"/>
          <w:szCs w:val="22"/>
          <w:lang w:val="fr-CA"/>
        </w:rPr>
        <w:t>talonnage</w:t>
      </w:r>
      <w:r w:rsidRPr="00BB2C24">
        <w:rPr>
          <w:rFonts w:cs="Arial"/>
          <w:szCs w:val="22"/>
          <w:lang w:val="fr-CA"/>
        </w:rPr>
        <w:t xml:space="preserve"> </w:t>
      </w:r>
      <w:r w:rsidR="00073249" w:rsidRPr="00BB2C24">
        <w:rPr>
          <w:rFonts w:cs="Arial"/>
          <w:szCs w:val="22"/>
          <w:lang w:val="fr-CA"/>
        </w:rPr>
        <w:t>ou</w:t>
      </w:r>
      <w:r w:rsidRPr="00BB2C24">
        <w:rPr>
          <w:rFonts w:cs="Arial"/>
          <w:szCs w:val="22"/>
          <w:lang w:val="fr-CA"/>
        </w:rPr>
        <w:t xml:space="preserve"> le transport vers des trous de </w:t>
      </w:r>
      <w:r w:rsidR="00073249" w:rsidRPr="00BB2C24">
        <w:rPr>
          <w:rFonts w:cs="Arial"/>
          <w:szCs w:val="22"/>
          <w:lang w:val="fr-CA"/>
        </w:rPr>
        <w:t>saut</w:t>
      </w:r>
      <w:r w:rsidRPr="00BB2C24">
        <w:rPr>
          <w:rFonts w:cs="Arial"/>
          <w:szCs w:val="22"/>
          <w:lang w:val="fr-CA"/>
        </w:rPr>
        <w:t>age difficiles d</w:t>
      </w:r>
      <w:r w:rsidR="00997B21" w:rsidRPr="00BB2C24">
        <w:rPr>
          <w:rFonts w:cs="Arial"/>
          <w:szCs w:val="22"/>
          <w:lang w:val="fr-CA"/>
        </w:rPr>
        <w:t>’</w:t>
      </w:r>
      <w:r w:rsidRPr="00BB2C24">
        <w:rPr>
          <w:rFonts w:cs="Arial"/>
          <w:szCs w:val="22"/>
          <w:lang w:val="fr-CA"/>
        </w:rPr>
        <w:t>accès conformément à l</w:t>
      </w:r>
      <w:r w:rsidR="00997B21" w:rsidRPr="00BB2C24">
        <w:rPr>
          <w:rFonts w:cs="Arial"/>
          <w:szCs w:val="22"/>
          <w:lang w:val="fr-CA"/>
        </w:rPr>
        <w:t>’</w:t>
      </w:r>
      <w:r w:rsidRPr="00BB2C24">
        <w:rPr>
          <w:rFonts w:cs="Arial"/>
          <w:szCs w:val="22"/>
          <w:lang w:val="fr-CA"/>
        </w:rPr>
        <w:t>article 100 du Règlement.</w:t>
      </w:r>
    </w:p>
    <w:p w14:paraId="1EE4F626" w14:textId="77777777" w:rsidR="003E6002" w:rsidRPr="00BB2C24" w:rsidRDefault="003E6002" w:rsidP="003E6002">
      <w:pPr>
        <w:spacing w:before="120" w:after="120" w:line="259" w:lineRule="auto"/>
        <w:contextualSpacing/>
        <w:rPr>
          <w:rFonts w:cs="Arial"/>
          <w:szCs w:val="22"/>
          <w:lang w:val="fr-CA"/>
        </w:rPr>
      </w:pPr>
    </w:p>
    <w:p w14:paraId="68BD7E67" w14:textId="7ED90D90" w:rsidR="009E33CB" w:rsidRPr="00BB2C24" w:rsidRDefault="009E33CB" w:rsidP="009E33CB">
      <w:pPr>
        <w:pStyle w:val="Heading1"/>
        <w:rPr>
          <w:lang w:val="fr-CA"/>
        </w:rPr>
      </w:pPr>
      <w:bookmarkStart w:id="71" w:name="_Toc497724505"/>
      <w:bookmarkStart w:id="72" w:name="_Toc106198072"/>
      <w:bookmarkStart w:id="73" w:name="_Hlk105759869"/>
      <w:bookmarkStart w:id="74" w:name="_Toc134693425"/>
      <w:r w:rsidRPr="00BB2C24">
        <w:rPr>
          <w:lang w:val="fr-CA"/>
        </w:rPr>
        <w:t xml:space="preserve">Sites, </w:t>
      </w:r>
      <w:r w:rsidR="00B31C9F" w:rsidRPr="00BB2C24">
        <w:rPr>
          <w:lang w:val="fr-CA"/>
        </w:rPr>
        <w:t>installation</w:t>
      </w:r>
      <w:r w:rsidRPr="00BB2C24">
        <w:rPr>
          <w:lang w:val="fr-CA"/>
        </w:rPr>
        <w:t xml:space="preserve">s </w:t>
      </w:r>
      <w:r w:rsidR="00B31C9F" w:rsidRPr="00BB2C24">
        <w:rPr>
          <w:lang w:val="fr-CA"/>
        </w:rPr>
        <w:t>et ma</w:t>
      </w:r>
      <w:r w:rsidRPr="00BB2C24">
        <w:rPr>
          <w:lang w:val="fr-CA"/>
        </w:rPr>
        <w:t>t</w:t>
      </w:r>
      <w:bookmarkEnd w:id="71"/>
      <w:bookmarkEnd w:id="72"/>
      <w:r w:rsidR="00B31C9F" w:rsidRPr="00BB2C24">
        <w:rPr>
          <w:lang w:val="fr-CA"/>
        </w:rPr>
        <w:t>ériel</w:t>
      </w:r>
      <w:bookmarkEnd w:id="74"/>
    </w:p>
    <w:bookmarkEnd w:id="73"/>
    <w:p w14:paraId="792C5081" w14:textId="77777777" w:rsidR="00FC292A" w:rsidRPr="00BB2C24" w:rsidRDefault="00FC292A" w:rsidP="00FC292A">
      <w:pPr>
        <w:rPr>
          <w:lang w:val="fr-CA"/>
        </w:rPr>
      </w:pPr>
    </w:p>
    <w:p w14:paraId="34196F68" w14:textId="0EEF3D67" w:rsidR="00FC292A" w:rsidRPr="00BB2C24" w:rsidRDefault="00B31C9F" w:rsidP="00F559E6">
      <w:pPr>
        <w:pStyle w:val="Heading2"/>
        <w:ind w:left="578" w:hanging="578"/>
        <w:rPr>
          <w:szCs w:val="22"/>
          <w:lang w:val="fr-CA"/>
        </w:rPr>
      </w:pPr>
      <w:bookmarkStart w:id="75" w:name="_Toc134693426"/>
      <w:r w:rsidRPr="00BB2C24">
        <w:rPr>
          <w:szCs w:val="22"/>
          <w:lang w:val="fr-CA"/>
        </w:rPr>
        <w:t>Panneaux</w:t>
      </w:r>
      <w:bookmarkEnd w:id="75"/>
    </w:p>
    <w:p w14:paraId="4ED3BD13" w14:textId="77777777" w:rsidR="00FC292A" w:rsidRPr="00BB2C24" w:rsidRDefault="00FC292A" w:rsidP="00FC292A">
      <w:pPr>
        <w:rPr>
          <w:lang w:val="fr-CA"/>
        </w:rPr>
      </w:pPr>
    </w:p>
    <w:p w14:paraId="22657E36" w14:textId="33705C1A" w:rsidR="00B71D46" w:rsidRPr="00BB2C24" w:rsidRDefault="00981DEB" w:rsidP="00B71D46">
      <w:pPr>
        <w:pStyle w:val="NoSpacing"/>
        <w:rPr>
          <w:b/>
          <w:bCs/>
          <w:lang w:val="fr-CA"/>
        </w:rPr>
      </w:pPr>
      <w:r w:rsidRPr="00BB2C24">
        <w:rPr>
          <w:b/>
          <w:bCs/>
          <w:lang w:val="fr-CA"/>
        </w:rPr>
        <w:t>Règlements pertinents</w:t>
      </w:r>
    </w:p>
    <w:p w14:paraId="000E22CF" w14:textId="3CDC7E80" w:rsidR="00FC292A" w:rsidRPr="00BB2C24" w:rsidRDefault="00FC292A" w:rsidP="0086358C">
      <w:pPr>
        <w:ind w:left="709"/>
        <w:rPr>
          <w:i/>
          <w:iCs/>
          <w:lang w:val="fr-CA"/>
        </w:rPr>
      </w:pPr>
      <w:r w:rsidRPr="00BB2C24">
        <w:rPr>
          <w:b/>
          <w:bCs/>
          <w:lang w:val="fr-CA"/>
        </w:rPr>
        <w:t>70</w:t>
      </w:r>
      <w:r w:rsidRPr="00BB2C24">
        <w:rPr>
          <w:lang w:val="fr-CA"/>
        </w:rPr>
        <w:t> </w:t>
      </w:r>
      <w:r w:rsidR="0086358C" w:rsidRPr="00BB2C24">
        <w:rPr>
          <w:i/>
          <w:iCs/>
          <w:lang w:val="fr-CA"/>
        </w:rPr>
        <w:t>Un panneau interdisant l</w:t>
      </w:r>
      <w:r w:rsidR="00997B21" w:rsidRPr="00BB2C24">
        <w:rPr>
          <w:i/>
          <w:iCs/>
          <w:lang w:val="fr-CA"/>
        </w:rPr>
        <w:t>’</w:t>
      </w:r>
      <w:r w:rsidR="0086358C" w:rsidRPr="00BB2C24">
        <w:rPr>
          <w:i/>
          <w:iCs/>
          <w:lang w:val="fr-CA"/>
        </w:rPr>
        <w:t>accès non autorisé est apposé dans un endroit bien en vue à chaque entrée de la fabrique ou d</w:t>
      </w:r>
      <w:r w:rsidR="00997B21" w:rsidRPr="00BB2C24">
        <w:rPr>
          <w:i/>
          <w:iCs/>
          <w:lang w:val="fr-CA"/>
        </w:rPr>
        <w:t>’</w:t>
      </w:r>
      <w:r w:rsidR="0086358C" w:rsidRPr="00BB2C24">
        <w:rPr>
          <w:i/>
          <w:iCs/>
          <w:lang w:val="fr-CA"/>
        </w:rPr>
        <w:t>un site satellite. Il contient un avertissement sur les dangers que peuvent poser les explosifs et indique les précautions à prendre pour éliminer toute possibilité d</w:t>
      </w:r>
      <w:r w:rsidR="00997B21" w:rsidRPr="00BB2C24">
        <w:rPr>
          <w:i/>
          <w:iCs/>
          <w:lang w:val="fr-CA"/>
        </w:rPr>
        <w:t>’</w:t>
      </w:r>
      <w:r w:rsidR="0086358C" w:rsidRPr="00BB2C24">
        <w:rPr>
          <w:i/>
          <w:iCs/>
          <w:lang w:val="fr-CA"/>
        </w:rPr>
        <w:t>un allumage accidentel</w:t>
      </w:r>
      <w:r w:rsidR="00860E47" w:rsidRPr="00BB2C24">
        <w:rPr>
          <w:i/>
          <w:iCs/>
          <w:lang w:val="fr-CA"/>
        </w:rPr>
        <w:t>.</w:t>
      </w:r>
      <w:r w:rsidR="00860E47" w:rsidRPr="00BB2C24">
        <w:rPr>
          <w:lang w:val="fr-CA"/>
        </w:rPr>
        <w:t xml:space="preserve"> </w:t>
      </w:r>
    </w:p>
    <w:p w14:paraId="395A11B4" w14:textId="77777777" w:rsidR="00FC292A" w:rsidRPr="00BB2C24" w:rsidRDefault="00FC292A" w:rsidP="00FC292A">
      <w:pPr>
        <w:rPr>
          <w:lang w:val="fr-CA"/>
        </w:rPr>
      </w:pPr>
    </w:p>
    <w:p w14:paraId="4F65EA34" w14:textId="64F13FCF" w:rsidR="00FC292A" w:rsidRPr="00BB2C24" w:rsidRDefault="00B31C9F" w:rsidP="00FC292A">
      <w:pPr>
        <w:rPr>
          <w:lang w:val="fr-CA"/>
        </w:rPr>
      </w:pPr>
      <w:r w:rsidRPr="00BB2C24">
        <w:rPr>
          <w:lang w:val="fr-CA"/>
        </w:rPr>
        <w:t>Voici un exe</w:t>
      </w:r>
      <w:r w:rsidR="00FC292A" w:rsidRPr="00BB2C24">
        <w:rPr>
          <w:lang w:val="fr-CA"/>
        </w:rPr>
        <w:t xml:space="preserve">mple </w:t>
      </w:r>
      <w:r w:rsidRPr="00BB2C24">
        <w:rPr>
          <w:lang w:val="fr-CA"/>
        </w:rPr>
        <w:t>de libellé accept</w:t>
      </w:r>
      <w:r w:rsidR="00FC292A" w:rsidRPr="00BB2C24">
        <w:rPr>
          <w:rFonts w:cs="Arial"/>
          <w:szCs w:val="22"/>
          <w:lang w:val="fr-CA"/>
        </w:rPr>
        <w:t>able</w:t>
      </w:r>
      <w:r w:rsidRPr="00BB2C24">
        <w:rPr>
          <w:lang w:val="fr-CA"/>
        </w:rPr>
        <w:t> </w:t>
      </w:r>
      <w:r w:rsidR="00FC292A" w:rsidRPr="00BB2C24">
        <w:rPr>
          <w:lang w:val="fr-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292A" w:rsidRPr="00BB2C24" w14:paraId="651BEA48" w14:textId="77777777" w:rsidTr="00BB2C24">
        <w:tc>
          <w:tcPr>
            <w:tcW w:w="4675" w:type="dxa"/>
          </w:tcPr>
          <w:p w14:paraId="2B48D6CF" w14:textId="5F7490CE" w:rsidR="00FC292A" w:rsidRPr="00BB2C24" w:rsidRDefault="00FC292A" w:rsidP="00BB2C24">
            <w:pPr>
              <w:jc w:val="center"/>
              <w:rPr>
                <w:lang w:val="fr-CA"/>
              </w:rPr>
            </w:pPr>
            <w:r w:rsidRPr="00BB2C24">
              <w:rPr>
                <w:lang w:val="fr-CA"/>
              </w:rPr>
              <w:t xml:space="preserve">DANGER </w:t>
            </w:r>
            <w:r w:rsidRPr="00BB2C24">
              <w:rPr>
                <w:rFonts w:cs="Arial"/>
                <w:szCs w:val="22"/>
                <w:lang w:val="fr-CA"/>
              </w:rPr>
              <w:t>–</w:t>
            </w:r>
            <w:r w:rsidRPr="00BB2C24">
              <w:rPr>
                <w:lang w:val="fr-CA"/>
              </w:rPr>
              <w:t xml:space="preserve"> EXPLOSI</w:t>
            </w:r>
            <w:r w:rsidR="00073249" w:rsidRPr="00BB2C24">
              <w:rPr>
                <w:lang w:val="fr-CA"/>
              </w:rPr>
              <w:t>VE</w:t>
            </w:r>
            <w:r w:rsidRPr="00BB2C24">
              <w:rPr>
                <w:lang w:val="fr-CA"/>
              </w:rPr>
              <w:t>S</w:t>
            </w:r>
          </w:p>
        </w:tc>
        <w:tc>
          <w:tcPr>
            <w:tcW w:w="4675" w:type="dxa"/>
          </w:tcPr>
          <w:p w14:paraId="2465813E" w14:textId="77777777" w:rsidR="00FC292A" w:rsidRPr="00BB2C24" w:rsidRDefault="00FC292A" w:rsidP="00BB2C24">
            <w:pPr>
              <w:jc w:val="center"/>
              <w:rPr>
                <w:lang w:val="fr-CA"/>
              </w:rPr>
            </w:pPr>
            <w:r w:rsidRPr="00BB2C24">
              <w:rPr>
                <w:lang w:val="fr-CA"/>
              </w:rPr>
              <w:t xml:space="preserve">DANGER </w:t>
            </w:r>
            <w:r w:rsidRPr="00BB2C24">
              <w:rPr>
                <w:rFonts w:cs="Arial"/>
                <w:szCs w:val="22"/>
                <w:lang w:val="fr-CA"/>
              </w:rPr>
              <w:t>–</w:t>
            </w:r>
            <w:r w:rsidRPr="00BB2C24">
              <w:rPr>
                <w:lang w:val="fr-CA"/>
              </w:rPr>
              <w:t xml:space="preserve"> EXPLOSIFS</w:t>
            </w:r>
          </w:p>
        </w:tc>
      </w:tr>
      <w:tr w:rsidR="00FC292A" w:rsidRPr="00BB2C24" w14:paraId="34A06C0A" w14:textId="77777777" w:rsidTr="00BB2C24">
        <w:tc>
          <w:tcPr>
            <w:tcW w:w="4675" w:type="dxa"/>
          </w:tcPr>
          <w:p w14:paraId="7AF7C649" w14:textId="204A40B4" w:rsidR="00FC292A" w:rsidRPr="00BB2C24" w:rsidRDefault="00073249" w:rsidP="00BB2C24">
            <w:pPr>
              <w:jc w:val="center"/>
              <w:rPr>
                <w:lang w:val="fr-CA"/>
              </w:rPr>
            </w:pPr>
            <w:r w:rsidRPr="00BB2C24">
              <w:rPr>
                <w:lang w:val="fr-CA"/>
              </w:rPr>
              <w:t>NO TRESPASSING</w:t>
            </w:r>
          </w:p>
        </w:tc>
        <w:tc>
          <w:tcPr>
            <w:tcW w:w="4675" w:type="dxa"/>
          </w:tcPr>
          <w:p w14:paraId="0E7EE193" w14:textId="77777777" w:rsidR="00FC292A" w:rsidRPr="00BB2C24" w:rsidRDefault="00FC292A" w:rsidP="00BB2C24">
            <w:pPr>
              <w:jc w:val="center"/>
              <w:rPr>
                <w:lang w:val="fr-CA"/>
              </w:rPr>
            </w:pPr>
            <w:r w:rsidRPr="00BB2C24">
              <w:rPr>
                <w:rFonts w:cs="Arial"/>
                <w:szCs w:val="22"/>
                <w:lang w:val="fr-CA"/>
              </w:rPr>
              <w:t>ACC</w:t>
            </w:r>
            <w:r w:rsidRPr="00BB2C24">
              <w:rPr>
                <w:rFonts w:eastAsia="Arial Unicode MS" w:cs="Arial"/>
                <w:bCs/>
                <w:color w:val="000000"/>
                <w:szCs w:val="22"/>
                <w:lang w:val="fr-CA"/>
              </w:rPr>
              <w:t>È</w:t>
            </w:r>
            <w:r w:rsidRPr="00BB2C24">
              <w:rPr>
                <w:rFonts w:cs="Arial"/>
                <w:szCs w:val="22"/>
                <w:lang w:val="fr-CA"/>
              </w:rPr>
              <w:t>S</w:t>
            </w:r>
            <w:r w:rsidRPr="00BB2C24">
              <w:rPr>
                <w:lang w:val="fr-CA"/>
              </w:rPr>
              <w:t xml:space="preserve"> INTERDIT</w:t>
            </w:r>
          </w:p>
        </w:tc>
      </w:tr>
      <w:tr w:rsidR="00FC292A" w:rsidRPr="00BB2C24" w14:paraId="0C50DAF6" w14:textId="77777777" w:rsidTr="00BB2C24">
        <w:tc>
          <w:tcPr>
            <w:tcW w:w="4675" w:type="dxa"/>
          </w:tcPr>
          <w:p w14:paraId="095D98D9" w14:textId="77777777" w:rsidR="00FC292A" w:rsidRPr="00BB2C24" w:rsidRDefault="00FC292A" w:rsidP="00BB2C24">
            <w:pPr>
              <w:jc w:val="center"/>
              <w:rPr>
                <w:lang w:val="fr-CA"/>
              </w:rPr>
            </w:pPr>
            <w:r w:rsidRPr="00BB2C24">
              <w:rPr>
                <w:lang w:val="fr-CA"/>
              </w:rPr>
              <w:t xml:space="preserve">PENALTY </w:t>
            </w:r>
            <w:r w:rsidRPr="00BB2C24">
              <w:rPr>
                <w:rFonts w:cs="Arial"/>
                <w:szCs w:val="22"/>
                <w:lang w:val="fr-CA"/>
              </w:rPr>
              <w:t>–</w:t>
            </w:r>
            <w:r w:rsidRPr="00BB2C24">
              <w:rPr>
                <w:lang w:val="fr-CA"/>
              </w:rPr>
              <w:t xml:space="preserve"> SECTION 18</w:t>
            </w:r>
          </w:p>
        </w:tc>
        <w:tc>
          <w:tcPr>
            <w:tcW w:w="4675" w:type="dxa"/>
          </w:tcPr>
          <w:p w14:paraId="66BD6ECF" w14:textId="77777777" w:rsidR="00FC292A" w:rsidRPr="00BB2C24" w:rsidRDefault="00FC292A" w:rsidP="00BB2C24">
            <w:pPr>
              <w:jc w:val="center"/>
              <w:rPr>
                <w:lang w:val="fr-CA"/>
              </w:rPr>
            </w:pPr>
            <w:r w:rsidRPr="00BB2C24">
              <w:rPr>
                <w:rFonts w:cs="Arial"/>
                <w:szCs w:val="22"/>
                <w:lang w:val="fr-CA"/>
              </w:rPr>
              <w:t>PÉNALITÉ –</w:t>
            </w:r>
            <w:r w:rsidRPr="00BB2C24">
              <w:rPr>
                <w:lang w:val="fr-CA"/>
              </w:rPr>
              <w:t xml:space="preserve"> ARTICLE 18</w:t>
            </w:r>
          </w:p>
        </w:tc>
      </w:tr>
      <w:tr w:rsidR="00FC292A" w:rsidRPr="00E21D9F" w14:paraId="4DFBF4D0" w14:textId="77777777" w:rsidTr="00BB2C24">
        <w:tc>
          <w:tcPr>
            <w:tcW w:w="4675" w:type="dxa"/>
          </w:tcPr>
          <w:p w14:paraId="14ECC817" w14:textId="77777777" w:rsidR="00FC292A" w:rsidRPr="00BB2C24" w:rsidRDefault="00FC292A" w:rsidP="00BB2C24">
            <w:pPr>
              <w:jc w:val="center"/>
              <w:rPr>
                <w:lang w:val="fr-CA"/>
              </w:rPr>
            </w:pPr>
            <w:r w:rsidRPr="00BB2C24">
              <w:rPr>
                <w:lang w:val="fr-CA"/>
              </w:rPr>
              <w:t>CANADA EXPLOSIVES ACT</w:t>
            </w:r>
          </w:p>
        </w:tc>
        <w:tc>
          <w:tcPr>
            <w:tcW w:w="4675" w:type="dxa"/>
          </w:tcPr>
          <w:p w14:paraId="5AC4E116" w14:textId="77777777" w:rsidR="00FC292A" w:rsidRPr="00BB2C24" w:rsidRDefault="00FC292A" w:rsidP="00BB2C24">
            <w:pPr>
              <w:jc w:val="center"/>
              <w:rPr>
                <w:lang w:val="fr-CA"/>
              </w:rPr>
            </w:pPr>
            <w:r w:rsidRPr="00BB2C24">
              <w:rPr>
                <w:lang w:val="fr-CA"/>
              </w:rPr>
              <w:t>LOI SUR LES EXPLOSIFS DU CANADA</w:t>
            </w:r>
          </w:p>
        </w:tc>
      </w:tr>
      <w:tr w:rsidR="00FC292A" w:rsidRPr="00E21D9F" w14:paraId="2E69426D" w14:textId="77777777" w:rsidTr="00BB2C24">
        <w:tc>
          <w:tcPr>
            <w:tcW w:w="4675" w:type="dxa"/>
          </w:tcPr>
          <w:p w14:paraId="55EBB803" w14:textId="77777777" w:rsidR="00FC292A" w:rsidRPr="00BB2C24" w:rsidRDefault="00FC292A" w:rsidP="00BB2C24">
            <w:pPr>
              <w:jc w:val="center"/>
              <w:rPr>
                <w:lang w:val="fr-CA"/>
              </w:rPr>
            </w:pPr>
            <w:r w:rsidRPr="00BB2C24">
              <w:rPr>
                <w:lang w:val="fr-CA"/>
              </w:rPr>
              <w:t xml:space="preserve">NO SMOKING </w:t>
            </w:r>
            <w:r w:rsidRPr="00BB2C24">
              <w:rPr>
                <w:rFonts w:cs="Arial"/>
                <w:szCs w:val="22"/>
                <w:lang w:val="fr-CA"/>
              </w:rPr>
              <w:t>–</w:t>
            </w:r>
            <w:r w:rsidRPr="00BB2C24">
              <w:rPr>
                <w:lang w:val="fr-CA"/>
              </w:rPr>
              <w:t xml:space="preserve"> NO MATCHES</w:t>
            </w:r>
          </w:p>
        </w:tc>
        <w:tc>
          <w:tcPr>
            <w:tcW w:w="4675" w:type="dxa"/>
          </w:tcPr>
          <w:p w14:paraId="4EFF2CDF" w14:textId="1742D7C2" w:rsidR="00FC292A" w:rsidRPr="00BB2C24" w:rsidRDefault="00FC292A" w:rsidP="00BB2C24">
            <w:pPr>
              <w:jc w:val="center"/>
              <w:rPr>
                <w:lang w:val="fr-CA"/>
              </w:rPr>
            </w:pPr>
            <w:r w:rsidRPr="00BB2C24">
              <w:rPr>
                <w:rFonts w:cs="Arial"/>
                <w:szCs w:val="22"/>
                <w:lang w:val="fr-CA"/>
              </w:rPr>
              <w:t>INTERDIT DE</w:t>
            </w:r>
            <w:r w:rsidRPr="00BB2C24">
              <w:rPr>
                <w:lang w:val="fr-CA"/>
              </w:rPr>
              <w:t xml:space="preserve"> FUMER</w:t>
            </w:r>
            <w:r w:rsidR="00073249" w:rsidRPr="00BB2C24">
              <w:rPr>
                <w:lang w:val="fr-CA"/>
              </w:rPr>
              <w:t xml:space="preserve"> –</w:t>
            </w:r>
            <w:r w:rsidRPr="00BB2C24">
              <w:rPr>
                <w:lang w:val="fr-CA"/>
              </w:rPr>
              <w:t xml:space="preserve"> </w:t>
            </w:r>
            <w:r w:rsidRPr="00BB2C24">
              <w:rPr>
                <w:rFonts w:cs="Arial"/>
                <w:szCs w:val="22"/>
                <w:lang w:val="fr-CA"/>
              </w:rPr>
              <w:t>AUCUNE A</w:t>
            </w:r>
            <w:r w:rsidRPr="00BB2C24">
              <w:rPr>
                <w:lang w:val="fr-CA"/>
              </w:rPr>
              <w:t>LLUMETTE</w:t>
            </w:r>
          </w:p>
        </w:tc>
      </w:tr>
    </w:tbl>
    <w:p w14:paraId="17261A27" w14:textId="77777777" w:rsidR="00FC292A" w:rsidRPr="00BB2C24" w:rsidRDefault="00FC292A" w:rsidP="00FC292A">
      <w:pPr>
        <w:rPr>
          <w:lang w:val="fr-CA"/>
        </w:rPr>
      </w:pPr>
    </w:p>
    <w:p w14:paraId="2BC619BE" w14:textId="2CE891AC" w:rsidR="00FC292A" w:rsidRPr="00BB2C24" w:rsidRDefault="00325036" w:rsidP="00FC292A">
      <w:pPr>
        <w:rPr>
          <w:lang w:val="fr-CA"/>
        </w:rPr>
      </w:pPr>
      <w:r w:rsidRPr="00BB2C24">
        <w:rPr>
          <w:lang w:val="fr-CA"/>
        </w:rPr>
        <w:t xml:space="preserve">Des panneaux </w:t>
      </w:r>
      <w:r w:rsidR="00E051A5">
        <w:rPr>
          <w:lang w:val="fr-CA"/>
        </w:rPr>
        <w:t>devraient</w:t>
      </w:r>
      <w:r w:rsidRPr="00BB2C24">
        <w:rPr>
          <w:lang w:val="fr-CA"/>
        </w:rPr>
        <w:t xml:space="preserve"> également être a</w:t>
      </w:r>
      <w:r w:rsidR="00073249" w:rsidRPr="00BB2C24">
        <w:rPr>
          <w:lang w:val="fr-CA"/>
        </w:rPr>
        <w:t>ppos</w:t>
      </w:r>
      <w:r w:rsidRPr="00BB2C24">
        <w:rPr>
          <w:lang w:val="fr-CA"/>
        </w:rPr>
        <w:t xml:space="preserve">és sur la clôture </w:t>
      </w:r>
      <w:r w:rsidR="00073249" w:rsidRPr="00BB2C24">
        <w:rPr>
          <w:lang w:val="fr-CA"/>
        </w:rPr>
        <w:t>qui en</w:t>
      </w:r>
      <w:r w:rsidRPr="00BB2C24">
        <w:rPr>
          <w:lang w:val="fr-CA"/>
        </w:rPr>
        <w:t>tour</w:t>
      </w:r>
      <w:r w:rsidR="00073249" w:rsidRPr="00BB2C24">
        <w:rPr>
          <w:lang w:val="fr-CA"/>
        </w:rPr>
        <w:t>e</w:t>
      </w:r>
      <w:r w:rsidRPr="00BB2C24">
        <w:rPr>
          <w:lang w:val="fr-CA"/>
        </w:rPr>
        <w:t xml:space="preserve"> des structures contenant des explosifs ou à proximité afin qu</w:t>
      </w:r>
      <w:r w:rsidR="00997B21" w:rsidRPr="00BB2C24">
        <w:rPr>
          <w:lang w:val="fr-CA"/>
        </w:rPr>
        <w:t>’</w:t>
      </w:r>
      <w:r w:rsidRPr="00BB2C24">
        <w:rPr>
          <w:lang w:val="fr-CA"/>
        </w:rPr>
        <w:t>un panneau soit clairement visible de toute direction d</w:t>
      </w:r>
      <w:r w:rsidR="00997B21" w:rsidRPr="00BB2C24">
        <w:rPr>
          <w:lang w:val="fr-CA"/>
        </w:rPr>
        <w:t>’</w:t>
      </w:r>
      <w:r w:rsidRPr="00BB2C24">
        <w:rPr>
          <w:lang w:val="fr-CA"/>
        </w:rPr>
        <w:t>approche possible. De tels panneaux d</w:t>
      </w:r>
      <w:r w:rsidR="00997B21" w:rsidRPr="00BB2C24">
        <w:rPr>
          <w:lang w:val="fr-CA"/>
        </w:rPr>
        <w:t>’</w:t>
      </w:r>
      <w:r w:rsidRPr="00BB2C24">
        <w:rPr>
          <w:lang w:val="fr-CA"/>
        </w:rPr>
        <w:t xml:space="preserve">avertissement </w:t>
      </w:r>
      <w:r w:rsidR="00E051A5">
        <w:rPr>
          <w:lang w:val="fr-CA"/>
        </w:rPr>
        <w:t>devraient</w:t>
      </w:r>
      <w:r w:rsidRPr="00BB2C24">
        <w:rPr>
          <w:lang w:val="fr-CA"/>
        </w:rPr>
        <w:t xml:space="preserve"> également être placés sur la route d</w:t>
      </w:r>
      <w:r w:rsidR="00997B21" w:rsidRPr="00BB2C24">
        <w:rPr>
          <w:lang w:val="fr-CA"/>
        </w:rPr>
        <w:t>’</w:t>
      </w:r>
      <w:r w:rsidRPr="00BB2C24">
        <w:rPr>
          <w:lang w:val="fr-CA"/>
        </w:rPr>
        <w:t>accès aux distances D7</w:t>
      </w:r>
      <w:r w:rsidR="00E051A5">
        <w:rPr>
          <w:lang w:val="fr-CA"/>
        </w:rPr>
        <w:t>,</w:t>
      </w:r>
      <w:r w:rsidRPr="00BB2C24">
        <w:rPr>
          <w:lang w:val="fr-CA"/>
        </w:rPr>
        <w:t xml:space="preserve"> ou D5 lorsqu</w:t>
      </w:r>
      <w:r w:rsidR="00997B21" w:rsidRPr="00BB2C24">
        <w:rPr>
          <w:lang w:val="fr-CA"/>
        </w:rPr>
        <w:t>’</w:t>
      </w:r>
      <w:r w:rsidR="00073249" w:rsidRPr="00BB2C24">
        <w:rPr>
          <w:lang w:val="fr-CA"/>
        </w:rPr>
        <w:t>il n</w:t>
      </w:r>
      <w:r w:rsidR="00997B21" w:rsidRPr="00BB2C24">
        <w:rPr>
          <w:lang w:val="fr-CA"/>
        </w:rPr>
        <w:t>’</w:t>
      </w:r>
      <w:r w:rsidR="00073249" w:rsidRPr="00BB2C24">
        <w:rPr>
          <w:lang w:val="fr-CA"/>
        </w:rPr>
        <w:t>est pas possible de les placer à la distance</w:t>
      </w:r>
      <w:r w:rsidRPr="00BB2C24">
        <w:rPr>
          <w:lang w:val="fr-CA"/>
        </w:rPr>
        <w:t xml:space="preserve"> D7. Pour un site non clôturé, des panneaux </w:t>
      </w:r>
      <w:r w:rsidR="00073249" w:rsidRPr="00BB2C24">
        <w:rPr>
          <w:lang w:val="fr-CA"/>
        </w:rPr>
        <w:t>qui mette</w:t>
      </w:r>
      <w:r w:rsidRPr="00BB2C24">
        <w:rPr>
          <w:lang w:val="fr-CA"/>
        </w:rPr>
        <w:t>nt</w:t>
      </w:r>
      <w:r w:rsidR="00073249" w:rsidRPr="00BB2C24">
        <w:rPr>
          <w:lang w:val="fr-CA"/>
        </w:rPr>
        <w:t xml:space="preserve"> en garde</w:t>
      </w:r>
      <w:r w:rsidRPr="00BB2C24">
        <w:rPr>
          <w:lang w:val="fr-CA"/>
        </w:rPr>
        <w:t xml:space="preserve"> contre l</w:t>
      </w:r>
      <w:r w:rsidR="00997B21" w:rsidRPr="00BB2C24">
        <w:rPr>
          <w:lang w:val="fr-CA"/>
        </w:rPr>
        <w:t>’</w:t>
      </w:r>
      <w:r w:rsidRPr="00BB2C24">
        <w:rPr>
          <w:lang w:val="fr-CA"/>
        </w:rPr>
        <w:t xml:space="preserve">entrée </w:t>
      </w:r>
      <w:r w:rsidR="00073249" w:rsidRPr="00BB2C24">
        <w:rPr>
          <w:lang w:val="fr-CA"/>
        </w:rPr>
        <w:t>sans</w:t>
      </w:r>
      <w:r w:rsidRPr="00BB2C24">
        <w:rPr>
          <w:lang w:val="fr-CA"/>
        </w:rPr>
        <w:t xml:space="preserve"> autoris</w:t>
      </w:r>
      <w:r w:rsidR="00073249" w:rsidRPr="00BB2C24">
        <w:rPr>
          <w:lang w:val="fr-CA"/>
        </w:rPr>
        <w:t>ation</w:t>
      </w:r>
      <w:r w:rsidRPr="00BB2C24">
        <w:rPr>
          <w:lang w:val="fr-CA"/>
        </w:rPr>
        <w:t xml:space="preserve"> </w:t>
      </w:r>
      <w:r w:rsidR="004E53FC">
        <w:rPr>
          <w:lang w:val="fr-CA"/>
        </w:rPr>
        <w:t>devraient</w:t>
      </w:r>
      <w:r w:rsidR="004E53FC" w:rsidRPr="00BB2C24">
        <w:rPr>
          <w:lang w:val="fr-CA"/>
        </w:rPr>
        <w:t xml:space="preserve"> </w:t>
      </w:r>
      <w:r w:rsidRPr="00BB2C24">
        <w:rPr>
          <w:lang w:val="fr-CA"/>
        </w:rPr>
        <w:t>également être a</w:t>
      </w:r>
      <w:r w:rsidR="00073249" w:rsidRPr="00BB2C24">
        <w:rPr>
          <w:lang w:val="fr-CA"/>
        </w:rPr>
        <w:t>ppos</w:t>
      </w:r>
      <w:r w:rsidRPr="00BB2C24">
        <w:rPr>
          <w:lang w:val="fr-CA"/>
        </w:rPr>
        <w:t xml:space="preserve">és le long du périmètre du site (les barrières décrites dans la section sur le contrôle de </w:t>
      </w:r>
      <w:r w:rsidRPr="00BB2C24">
        <w:rPr>
          <w:lang w:val="fr-CA"/>
        </w:rPr>
        <w:lastRenderedPageBreak/>
        <w:t>l</w:t>
      </w:r>
      <w:r w:rsidR="00997B21" w:rsidRPr="00BB2C24">
        <w:rPr>
          <w:lang w:val="fr-CA"/>
        </w:rPr>
        <w:t>’</w:t>
      </w:r>
      <w:r w:rsidRPr="00BB2C24">
        <w:rPr>
          <w:lang w:val="fr-CA"/>
        </w:rPr>
        <w:t>accès au site ne seront pas aussi efficaces pour empêcher</w:t>
      </w:r>
      <w:r w:rsidR="00073249" w:rsidRPr="00BB2C24">
        <w:rPr>
          <w:lang w:val="fr-CA"/>
        </w:rPr>
        <w:t xml:space="preserve"> </w:t>
      </w:r>
      <w:r w:rsidR="00E051A5">
        <w:rPr>
          <w:lang w:val="fr-CA"/>
        </w:rPr>
        <w:t>l’accès aux</w:t>
      </w:r>
      <w:r w:rsidRPr="00BB2C24">
        <w:rPr>
          <w:lang w:val="fr-CA"/>
        </w:rPr>
        <w:t xml:space="preserve"> l</w:t>
      </w:r>
      <w:r w:rsidR="00073249" w:rsidRPr="00BB2C24">
        <w:rPr>
          <w:lang w:val="fr-CA"/>
        </w:rPr>
        <w:t>es</w:t>
      </w:r>
      <w:r w:rsidRPr="00BB2C24">
        <w:rPr>
          <w:lang w:val="fr-CA"/>
        </w:rPr>
        <w:t xml:space="preserve"> personnes à pie</w:t>
      </w:r>
      <w:r w:rsidR="00073249" w:rsidRPr="00BB2C24">
        <w:rPr>
          <w:lang w:val="fr-CA"/>
        </w:rPr>
        <w:t>d, en</w:t>
      </w:r>
      <w:r w:rsidRPr="00BB2C24">
        <w:rPr>
          <w:lang w:val="fr-CA"/>
        </w:rPr>
        <w:t xml:space="preserve"> VTT, </w:t>
      </w:r>
      <w:r w:rsidR="00073249" w:rsidRPr="00BB2C24">
        <w:rPr>
          <w:lang w:val="fr-CA"/>
        </w:rPr>
        <w:t>à</w:t>
      </w:r>
      <w:r w:rsidRPr="00BB2C24">
        <w:rPr>
          <w:lang w:val="fr-CA"/>
        </w:rPr>
        <w:t xml:space="preserve"> moto</w:t>
      </w:r>
      <w:r w:rsidR="00073249" w:rsidRPr="00BB2C24">
        <w:rPr>
          <w:lang w:val="fr-CA"/>
        </w:rPr>
        <w:t xml:space="preserve"> ou en</w:t>
      </w:r>
      <w:r w:rsidRPr="00BB2C24">
        <w:rPr>
          <w:lang w:val="fr-CA"/>
        </w:rPr>
        <w:t xml:space="preserve"> motoneige </w:t>
      </w:r>
      <w:r w:rsidR="00073249" w:rsidRPr="00BB2C24">
        <w:rPr>
          <w:lang w:val="fr-CA"/>
        </w:rPr>
        <w:t>d</w:t>
      </w:r>
      <w:r w:rsidR="00997B21" w:rsidRPr="00BB2C24">
        <w:rPr>
          <w:lang w:val="fr-CA"/>
        </w:rPr>
        <w:t>’</w:t>
      </w:r>
      <w:r w:rsidR="00073249" w:rsidRPr="00BB2C24">
        <w:rPr>
          <w:lang w:val="fr-CA"/>
        </w:rPr>
        <w:t>accéder au site</w:t>
      </w:r>
      <w:r w:rsidR="00E051A5">
        <w:rPr>
          <w:lang w:val="fr-CA"/>
        </w:rPr>
        <w:t xml:space="preserve"> pour ne mentionner que quelques exemples</w:t>
      </w:r>
      <w:r w:rsidR="00073249" w:rsidRPr="00BB2C24">
        <w:rPr>
          <w:lang w:val="fr-CA"/>
        </w:rPr>
        <w:t>)</w:t>
      </w:r>
      <w:r w:rsidR="00FC292A" w:rsidRPr="00BB2C24">
        <w:rPr>
          <w:lang w:val="fr-CA"/>
        </w:rPr>
        <w:t>.</w:t>
      </w:r>
    </w:p>
    <w:p w14:paraId="69D6641D" w14:textId="77777777" w:rsidR="00FC292A" w:rsidRPr="00BB2C24" w:rsidRDefault="00FC292A" w:rsidP="00FC292A">
      <w:pPr>
        <w:rPr>
          <w:lang w:val="fr-CA"/>
        </w:rPr>
      </w:pPr>
    </w:p>
    <w:p w14:paraId="7EFC93DB" w14:textId="2E57A36C" w:rsidR="00FC292A" w:rsidRPr="00BB2C24" w:rsidRDefault="00FC292A" w:rsidP="00F559E6">
      <w:pPr>
        <w:pStyle w:val="Heading2"/>
        <w:ind w:left="578" w:hanging="578"/>
        <w:rPr>
          <w:szCs w:val="22"/>
          <w:lang w:val="fr-CA"/>
        </w:rPr>
      </w:pPr>
      <w:bookmarkStart w:id="76" w:name="_Toc494790484"/>
      <w:bookmarkStart w:id="77" w:name="_Toc494791202"/>
      <w:bookmarkStart w:id="78" w:name="_Toc494801307"/>
      <w:bookmarkStart w:id="79" w:name="_Toc494801706"/>
      <w:bookmarkStart w:id="80" w:name="_Toc494790485"/>
      <w:bookmarkStart w:id="81" w:name="_Toc494791203"/>
      <w:bookmarkStart w:id="82" w:name="_Toc494801308"/>
      <w:bookmarkStart w:id="83" w:name="_Toc494801707"/>
      <w:bookmarkStart w:id="84" w:name="_Toc494790486"/>
      <w:bookmarkStart w:id="85" w:name="_Toc494791204"/>
      <w:bookmarkStart w:id="86" w:name="_Toc494801309"/>
      <w:bookmarkStart w:id="87" w:name="_Toc494801708"/>
      <w:bookmarkStart w:id="88" w:name="_Toc494790487"/>
      <w:bookmarkStart w:id="89" w:name="_Toc494791205"/>
      <w:bookmarkStart w:id="90" w:name="_Toc494801310"/>
      <w:bookmarkStart w:id="91" w:name="_Toc494801709"/>
      <w:bookmarkStart w:id="92" w:name="_Toc494790488"/>
      <w:bookmarkStart w:id="93" w:name="_Toc494791206"/>
      <w:bookmarkStart w:id="94" w:name="_Toc494801311"/>
      <w:bookmarkStart w:id="95" w:name="_Toc494801710"/>
      <w:bookmarkStart w:id="96" w:name="_Toc494790489"/>
      <w:bookmarkStart w:id="97" w:name="_Toc494791207"/>
      <w:bookmarkStart w:id="98" w:name="_Toc494801312"/>
      <w:bookmarkStart w:id="99" w:name="_Toc494801711"/>
      <w:bookmarkStart w:id="100" w:name="_Toc494790490"/>
      <w:bookmarkStart w:id="101" w:name="_Toc494791208"/>
      <w:bookmarkStart w:id="102" w:name="_Toc494801313"/>
      <w:bookmarkStart w:id="103" w:name="_Toc494801712"/>
      <w:bookmarkStart w:id="104" w:name="_Toc494790491"/>
      <w:bookmarkStart w:id="105" w:name="_Toc494791209"/>
      <w:bookmarkStart w:id="106" w:name="_Toc494801314"/>
      <w:bookmarkStart w:id="107" w:name="_Toc494801713"/>
      <w:bookmarkStart w:id="108" w:name="_Toc494790492"/>
      <w:bookmarkStart w:id="109" w:name="_Toc494791210"/>
      <w:bookmarkStart w:id="110" w:name="_Toc494801315"/>
      <w:bookmarkStart w:id="111" w:name="_Toc494801714"/>
      <w:bookmarkStart w:id="112" w:name="_Toc494790493"/>
      <w:bookmarkStart w:id="113" w:name="_Toc494791211"/>
      <w:bookmarkStart w:id="114" w:name="_Toc494801316"/>
      <w:bookmarkStart w:id="115" w:name="_Toc494801715"/>
      <w:bookmarkStart w:id="116" w:name="_Toc494790494"/>
      <w:bookmarkStart w:id="117" w:name="_Toc494791212"/>
      <w:bookmarkStart w:id="118" w:name="_Toc494801317"/>
      <w:bookmarkStart w:id="119" w:name="_Toc494801716"/>
      <w:bookmarkStart w:id="120" w:name="_Toc494790495"/>
      <w:bookmarkStart w:id="121" w:name="_Toc494791213"/>
      <w:bookmarkStart w:id="122" w:name="_Toc494801318"/>
      <w:bookmarkStart w:id="123" w:name="_Toc494801717"/>
      <w:bookmarkStart w:id="124" w:name="_Toc497724507"/>
      <w:bookmarkStart w:id="125" w:name="_Toc106198074"/>
      <w:bookmarkStart w:id="126" w:name="_Hlk113623587"/>
      <w:bookmarkStart w:id="127" w:name="_Toc13469342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BB2C24">
        <w:rPr>
          <w:szCs w:val="22"/>
          <w:lang w:val="fr-CA"/>
        </w:rPr>
        <w:t>Contr</w:t>
      </w:r>
      <w:r w:rsidR="00B31C9F" w:rsidRPr="00BB2C24">
        <w:rPr>
          <w:szCs w:val="22"/>
          <w:lang w:val="fr-CA"/>
        </w:rPr>
        <w:t>ô</w:t>
      </w:r>
      <w:r w:rsidRPr="00BB2C24">
        <w:rPr>
          <w:szCs w:val="22"/>
          <w:lang w:val="fr-CA"/>
        </w:rPr>
        <w:t>l</w:t>
      </w:r>
      <w:r w:rsidR="00B31C9F" w:rsidRPr="00BB2C24">
        <w:rPr>
          <w:szCs w:val="22"/>
          <w:lang w:val="fr-CA"/>
        </w:rPr>
        <w:t>er l</w:t>
      </w:r>
      <w:r w:rsidR="00997B21" w:rsidRPr="00BB2C24">
        <w:rPr>
          <w:szCs w:val="22"/>
          <w:lang w:val="fr-CA"/>
        </w:rPr>
        <w:t>’</w:t>
      </w:r>
      <w:r w:rsidR="00B31C9F" w:rsidRPr="00BB2C24">
        <w:rPr>
          <w:szCs w:val="22"/>
          <w:lang w:val="fr-CA"/>
        </w:rPr>
        <w:t>a</w:t>
      </w:r>
      <w:r w:rsidRPr="00BB2C24">
        <w:rPr>
          <w:szCs w:val="22"/>
          <w:lang w:val="fr-CA"/>
        </w:rPr>
        <w:t>cc</w:t>
      </w:r>
      <w:r w:rsidR="00B31C9F" w:rsidRPr="00BB2C24">
        <w:rPr>
          <w:szCs w:val="22"/>
          <w:lang w:val="fr-CA"/>
        </w:rPr>
        <w:t>è</w:t>
      </w:r>
      <w:r w:rsidRPr="00BB2C24">
        <w:rPr>
          <w:szCs w:val="22"/>
          <w:lang w:val="fr-CA"/>
        </w:rPr>
        <w:t xml:space="preserve">s </w:t>
      </w:r>
      <w:r w:rsidR="00B31C9F" w:rsidRPr="00BB2C24">
        <w:rPr>
          <w:szCs w:val="22"/>
          <w:lang w:val="fr-CA"/>
        </w:rPr>
        <w:t>au s</w:t>
      </w:r>
      <w:r w:rsidRPr="00BB2C24">
        <w:rPr>
          <w:szCs w:val="22"/>
          <w:lang w:val="fr-CA"/>
        </w:rPr>
        <w:t>ite (</w:t>
      </w:r>
      <w:r w:rsidR="00B31C9F" w:rsidRPr="00BB2C24">
        <w:rPr>
          <w:szCs w:val="22"/>
          <w:lang w:val="fr-CA"/>
        </w:rPr>
        <w:t>clôtures</w:t>
      </w:r>
      <w:r w:rsidRPr="00BB2C24">
        <w:rPr>
          <w:szCs w:val="22"/>
          <w:lang w:val="fr-CA"/>
        </w:rPr>
        <w:t xml:space="preserve">, </w:t>
      </w:r>
      <w:r w:rsidR="00B31C9F" w:rsidRPr="00BB2C24">
        <w:rPr>
          <w:szCs w:val="22"/>
          <w:lang w:val="fr-CA"/>
        </w:rPr>
        <w:t xml:space="preserve">autres </w:t>
      </w:r>
      <w:r w:rsidR="00B706E6" w:rsidRPr="00BB2C24">
        <w:rPr>
          <w:szCs w:val="22"/>
          <w:lang w:val="fr-CA"/>
        </w:rPr>
        <w:t>obstacl</w:t>
      </w:r>
      <w:r w:rsidR="00B31C9F" w:rsidRPr="00BB2C24">
        <w:rPr>
          <w:szCs w:val="22"/>
          <w:lang w:val="fr-CA"/>
        </w:rPr>
        <w:t>e</w:t>
      </w:r>
      <w:r w:rsidRPr="00BB2C24">
        <w:rPr>
          <w:szCs w:val="22"/>
          <w:lang w:val="fr-CA"/>
        </w:rPr>
        <w:t>s)</w:t>
      </w:r>
      <w:bookmarkEnd w:id="124"/>
      <w:bookmarkEnd w:id="125"/>
      <w:bookmarkEnd w:id="127"/>
    </w:p>
    <w:bookmarkEnd w:id="126"/>
    <w:p w14:paraId="3AC140C7" w14:textId="77777777" w:rsidR="00FC292A" w:rsidRPr="00BB2C24" w:rsidRDefault="00FC292A" w:rsidP="00FC292A">
      <w:pPr>
        <w:rPr>
          <w:lang w:val="fr-CA"/>
        </w:rPr>
      </w:pPr>
    </w:p>
    <w:p w14:paraId="4ED7AD5E" w14:textId="6480C5A9" w:rsidR="00B71D46" w:rsidRPr="00BB2C24" w:rsidRDefault="00981DEB" w:rsidP="00B71D46">
      <w:pPr>
        <w:pStyle w:val="NoSpacing"/>
        <w:rPr>
          <w:b/>
          <w:bCs/>
          <w:lang w:val="fr-CA"/>
        </w:rPr>
      </w:pPr>
      <w:bookmarkStart w:id="128" w:name="_Hlk113623519"/>
      <w:r w:rsidRPr="00BB2C24">
        <w:rPr>
          <w:b/>
          <w:bCs/>
          <w:lang w:val="fr-CA"/>
        </w:rPr>
        <w:t>Règlements pertinents</w:t>
      </w:r>
    </w:p>
    <w:p w14:paraId="5E631705" w14:textId="6C13F5CE" w:rsidR="00FC292A" w:rsidRPr="00BB2C24" w:rsidRDefault="00FC292A" w:rsidP="00785E60">
      <w:pPr>
        <w:ind w:left="720"/>
        <w:rPr>
          <w:i/>
          <w:iCs/>
          <w:lang w:val="fr-CA"/>
        </w:rPr>
      </w:pPr>
      <w:r w:rsidRPr="00BB2C24">
        <w:rPr>
          <w:b/>
          <w:bCs/>
          <w:lang w:val="fr-CA"/>
        </w:rPr>
        <w:t>76</w:t>
      </w:r>
      <w:r w:rsidRPr="00BB2C24">
        <w:rPr>
          <w:lang w:val="fr-CA"/>
        </w:rPr>
        <w:t> </w:t>
      </w:r>
      <w:r w:rsidRPr="00BB2C24">
        <w:rPr>
          <w:b/>
          <w:bCs/>
          <w:lang w:val="fr-CA"/>
        </w:rPr>
        <w:t>(1)</w:t>
      </w:r>
      <w:r w:rsidRPr="00BB2C24">
        <w:rPr>
          <w:lang w:val="fr-CA"/>
        </w:rPr>
        <w:t> </w:t>
      </w:r>
      <w:r w:rsidR="00785E60" w:rsidRPr="00BB2C24">
        <w:rPr>
          <w:i/>
          <w:iCs/>
          <w:lang w:val="fr-CA"/>
        </w:rPr>
        <w:t>Seules les personnes autorisées par le titulaire de la licence de fabrique de la section 1 ont accès à la fabrique et à tout site satellite</w:t>
      </w:r>
      <w:r w:rsidRPr="00BB2C24">
        <w:rPr>
          <w:i/>
          <w:iCs/>
          <w:lang w:val="fr-CA"/>
        </w:rPr>
        <w:t>.</w:t>
      </w:r>
    </w:p>
    <w:p w14:paraId="2F0AFFC6" w14:textId="77777777" w:rsidR="00B6462C" w:rsidRPr="00BB2C24" w:rsidRDefault="00B6462C" w:rsidP="00FC292A">
      <w:pPr>
        <w:rPr>
          <w:lang w:val="fr-CA"/>
        </w:rPr>
      </w:pPr>
    </w:p>
    <w:bookmarkEnd w:id="128"/>
    <w:p w14:paraId="6FD82333" w14:textId="0FB23A62" w:rsidR="00325036" w:rsidRPr="00BB2C24" w:rsidRDefault="00325036" w:rsidP="00325036">
      <w:pPr>
        <w:rPr>
          <w:lang w:val="fr-CA"/>
        </w:rPr>
      </w:pPr>
      <w:r w:rsidRPr="00BB2C24">
        <w:rPr>
          <w:lang w:val="fr-CA"/>
        </w:rPr>
        <w:t>Conformément au paragraphe 76(1), l</w:t>
      </w:r>
      <w:r w:rsidR="00997B21" w:rsidRPr="00BB2C24">
        <w:rPr>
          <w:lang w:val="fr-CA"/>
        </w:rPr>
        <w:t>’</w:t>
      </w:r>
      <w:r w:rsidRPr="00BB2C24">
        <w:rPr>
          <w:lang w:val="fr-CA"/>
        </w:rPr>
        <w:t xml:space="preserve">accès à une </w:t>
      </w:r>
      <w:r w:rsidR="00F9307A" w:rsidRPr="00BB2C24">
        <w:rPr>
          <w:lang w:val="fr-CA"/>
        </w:rPr>
        <w:t>fabrique</w:t>
      </w:r>
      <w:r w:rsidRPr="00BB2C24">
        <w:rPr>
          <w:lang w:val="fr-CA"/>
        </w:rPr>
        <w:t xml:space="preserve"> ou à un site </w:t>
      </w:r>
      <w:r w:rsidR="004B44EB" w:rsidRPr="00BB2C24">
        <w:rPr>
          <w:lang w:val="fr-CA"/>
        </w:rPr>
        <w:t>satellite qui fait l</w:t>
      </w:r>
      <w:r w:rsidR="00997B21" w:rsidRPr="00BB2C24">
        <w:rPr>
          <w:lang w:val="fr-CA"/>
        </w:rPr>
        <w:t>’</w:t>
      </w:r>
      <w:r w:rsidR="004B44EB" w:rsidRPr="00BB2C24">
        <w:rPr>
          <w:lang w:val="fr-CA"/>
        </w:rPr>
        <w:t xml:space="preserve">objet </w:t>
      </w:r>
      <w:r w:rsidRPr="00BB2C24">
        <w:rPr>
          <w:lang w:val="fr-CA"/>
        </w:rPr>
        <w:t>d</w:t>
      </w:r>
      <w:r w:rsidR="00997B21" w:rsidRPr="00BB2C24">
        <w:rPr>
          <w:lang w:val="fr-CA"/>
        </w:rPr>
        <w:t>’</w:t>
      </w:r>
      <w:r w:rsidR="004B44EB" w:rsidRPr="00BB2C24">
        <w:rPr>
          <w:lang w:val="fr-CA"/>
        </w:rPr>
        <w:t>un</w:t>
      </w:r>
      <w:r w:rsidRPr="00BB2C24">
        <w:rPr>
          <w:lang w:val="fr-CA"/>
        </w:rPr>
        <w:t xml:space="preserve"> certificat doit être limité et contrôlé. Les mesures en place pour contrôler l</w:t>
      </w:r>
      <w:r w:rsidR="00997B21" w:rsidRPr="00BB2C24">
        <w:rPr>
          <w:lang w:val="fr-CA"/>
        </w:rPr>
        <w:t>’</w:t>
      </w:r>
      <w:r w:rsidRPr="00BB2C24">
        <w:rPr>
          <w:lang w:val="fr-CA"/>
        </w:rPr>
        <w:t xml:space="preserve">accès au site doivent être décrites sur le(s) formulaire(s) de demande de licence et </w:t>
      </w:r>
      <w:r w:rsidR="00B706E6" w:rsidRPr="00BB2C24">
        <w:rPr>
          <w:lang w:val="fr-CA"/>
        </w:rPr>
        <w:t xml:space="preserve">dans </w:t>
      </w:r>
      <w:r w:rsidRPr="00BB2C24">
        <w:rPr>
          <w:lang w:val="fr-CA"/>
        </w:rPr>
        <w:t xml:space="preserve">le plan de sécurité conformément </w:t>
      </w:r>
      <w:r w:rsidR="00B706E6" w:rsidRPr="00BB2C24">
        <w:rPr>
          <w:lang w:val="fr-CA"/>
        </w:rPr>
        <w:t>à l</w:t>
      </w:r>
      <w:r w:rsidR="00997B21" w:rsidRPr="00BB2C24">
        <w:rPr>
          <w:lang w:val="fr-CA"/>
        </w:rPr>
        <w:t>’</w:t>
      </w:r>
      <w:r w:rsidRPr="00BB2C24">
        <w:rPr>
          <w:lang w:val="fr-CA"/>
        </w:rPr>
        <w:t>alinéa 60(3)</w:t>
      </w:r>
      <w:r w:rsidR="00B706E6" w:rsidRPr="00BB2C24">
        <w:rPr>
          <w:lang w:val="fr-CA"/>
        </w:rPr>
        <w:t> </w:t>
      </w:r>
      <w:r w:rsidRPr="00BB2C24">
        <w:rPr>
          <w:i/>
          <w:iCs/>
          <w:lang w:val="fr-CA"/>
        </w:rPr>
        <w:t>c</w:t>
      </w:r>
      <w:r w:rsidRPr="00BB2C24">
        <w:rPr>
          <w:lang w:val="fr-CA"/>
        </w:rPr>
        <w:t>) et</w:t>
      </w:r>
      <w:r w:rsidR="00B706E6" w:rsidRPr="00BB2C24">
        <w:rPr>
          <w:lang w:val="fr-CA"/>
        </w:rPr>
        <w:t xml:space="preserve"> au paragraphe</w:t>
      </w:r>
      <w:r w:rsidRPr="00BB2C24">
        <w:rPr>
          <w:lang w:val="fr-CA"/>
        </w:rPr>
        <w:t xml:space="preserve"> 60(7).</w:t>
      </w:r>
    </w:p>
    <w:p w14:paraId="51CB4DF1" w14:textId="77777777" w:rsidR="00325036" w:rsidRPr="00BB2C24" w:rsidRDefault="00325036" w:rsidP="00325036">
      <w:pPr>
        <w:rPr>
          <w:lang w:val="fr-CA"/>
        </w:rPr>
      </w:pPr>
    </w:p>
    <w:p w14:paraId="4A97D9A1" w14:textId="384191AE" w:rsidR="00FC292A" w:rsidRPr="00BB2C24" w:rsidRDefault="00B706E6" w:rsidP="00325036">
      <w:pPr>
        <w:rPr>
          <w:lang w:val="fr-CA"/>
        </w:rPr>
      </w:pPr>
      <w:r w:rsidRPr="00BB2C24">
        <w:rPr>
          <w:lang w:val="fr-CA"/>
        </w:rPr>
        <w:t xml:space="preserve">En général, le but </w:t>
      </w:r>
      <w:r w:rsidR="00325036" w:rsidRPr="00BB2C24">
        <w:rPr>
          <w:lang w:val="fr-CA"/>
        </w:rPr>
        <w:t xml:space="preserve">du paragraphe 76(1) est </w:t>
      </w:r>
      <w:r w:rsidRPr="00BB2C24">
        <w:rPr>
          <w:lang w:val="fr-CA"/>
        </w:rPr>
        <w:t>atteint</w:t>
      </w:r>
      <w:r w:rsidR="00325036" w:rsidRPr="00BB2C24">
        <w:rPr>
          <w:lang w:val="fr-CA"/>
        </w:rPr>
        <w:t xml:space="preserve"> lorsque</w:t>
      </w:r>
      <w:r w:rsidRPr="00BB2C24">
        <w:rPr>
          <w:lang w:val="fr-CA"/>
        </w:rPr>
        <w:t> </w:t>
      </w:r>
      <w:r w:rsidR="00FC292A" w:rsidRPr="00BB2C24">
        <w:rPr>
          <w:lang w:val="fr-CA"/>
        </w:rPr>
        <w:t xml:space="preserve">: </w:t>
      </w:r>
    </w:p>
    <w:p w14:paraId="17513F0D" w14:textId="580FF9F5" w:rsidR="00CA42BC" w:rsidRPr="00BB2C24" w:rsidRDefault="00CA42BC" w:rsidP="00B706E6">
      <w:pPr>
        <w:numPr>
          <w:ilvl w:val="0"/>
          <w:numId w:val="6"/>
        </w:numPr>
        <w:tabs>
          <w:tab w:val="left" w:pos="709"/>
        </w:tabs>
        <w:adjustRightInd/>
        <w:spacing w:before="1" w:line="267" w:lineRule="exact"/>
        <w:rPr>
          <w:rFonts w:eastAsia="Arial" w:cs="Arial"/>
          <w:szCs w:val="22"/>
          <w:lang w:val="fr-CA" w:eastAsia="en-US" w:bidi="en-US"/>
        </w:rPr>
      </w:pPr>
      <w:r w:rsidRPr="00BB2C24">
        <w:rPr>
          <w:rFonts w:eastAsia="Arial" w:cs="Arial"/>
          <w:szCs w:val="22"/>
          <w:lang w:val="fr-CA" w:eastAsia="en-US" w:bidi="en-US"/>
        </w:rPr>
        <w:t>L</w:t>
      </w:r>
      <w:r w:rsidR="00997B21" w:rsidRPr="00BB2C24">
        <w:rPr>
          <w:rFonts w:eastAsia="Arial" w:cs="Arial"/>
          <w:szCs w:val="22"/>
          <w:lang w:val="fr-CA" w:eastAsia="en-US" w:bidi="en-US"/>
        </w:rPr>
        <w:t>’</w:t>
      </w:r>
      <w:r w:rsidRPr="00BB2C24">
        <w:rPr>
          <w:rFonts w:eastAsia="Arial" w:cs="Arial"/>
          <w:szCs w:val="22"/>
          <w:lang w:val="fr-CA" w:eastAsia="en-US" w:bidi="en-US"/>
        </w:rPr>
        <w:t>accès routier est restreint a</w:t>
      </w:r>
      <w:r w:rsidR="00B706E6" w:rsidRPr="00BB2C24">
        <w:rPr>
          <w:rFonts w:eastAsia="Arial" w:cs="Arial"/>
          <w:szCs w:val="22"/>
          <w:lang w:val="fr-CA" w:eastAsia="en-US" w:bidi="en-US"/>
        </w:rPr>
        <w:t>u moyen d</w:t>
      </w:r>
      <w:r w:rsidR="00997B21" w:rsidRPr="00BB2C24">
        <w:rPr>
          <w:rFonts w:eastAsia="Arial" w:cs="Arial"/>
          <w:szCs w:val="22"/>
          <w:lang w:val="fr-CA" w:eastAsia="en-US" w:bidi="en-US"/>
        </w:rPr>
        <w:t>’</w:t>
      </w:r>
      <w:r w:rsidRPr="00BB2C24">
        <w:rPr>
          <w:rFonts w:eastAsia="Arial" w:cs="Arial"/>
          <w:szCs w:val="22"/>
          <w:lang w:val="fr-CA" w:eastAsia="en-US" w:bidi="en-US"/>
        </w:rPr>
        <w:t xml:space="preserve">une </w:t>
      </w:r>
      <w:r w:rsidR="00B706E6" w:rsidRPr="00BB2C24">
        <w:rPr>
          <w:rFonts w:eastAsia="Arial" w:cs="Arial"/>
          <w:szCs w:val="22"/>
          <w:lang w:val="fr-CA" w:eastAsia="en-US" w:bidi="en-US"/>
        </w:rPr>
        <w:t>barrière</w:t>
      </w:r>
      <w:r w:rsidRPr="00BB2C24">
        <w:rPr>
          <w:rFonts w:eastAsia="Arial" w:cs="Arial"/>
          <w:szCs w:val="22"/>
          <w:lang w:val="fr-CA" w:eastAsia="en-US" w:bidi="en-US"/>
        </w:rPr>
        <w:t xml:space="preserve"> verrouillable à l</w:t>
      </w:r>
      <w:r w:rsidR="00997B21" w:rsidRPr="00BB2C24">
        <w:rPr>
          <w:rFonts w:eastAsia="Arial" w:cs="Arial"/>
          <w:szCs w:val="22"/>
          <w:lang w:val="fr-CA" w:eastAsia="en-US" w:bidi="en-US"/>
        </w:rPr>
        <w:t>’</w:t>
      </w:r>
      <w:r w:rsidRPr="00BB2C24">
        <w:rPr>
          <w:rFonts w:eastAsia="Arial" w:cs="Arial"/>
          <w:szCs w:val="22"/>
          <w:lang w:val="fr-CA" w:eastAsia="en-US" w:bidi="en-US"/>
        </w:rPr>
        <w:t xml:space="preserve">entrée du périmètre du site et il y a des </w:t>
      </w:r>
      <w:r w:rsidR="00B706E6" w:rsidRPr="00BB2C24">
        <w:rPr>
          <w:rFonts w:eastAsia="Arial" w:cs="Arial"/>
          <w:szCs w:val="22"/>
          <w:lang w:val="fr-CA" w:eastAsia="en-US" w:bidi="en-US"/>
        </w:rPr>
        <w:t>obstacl</w:t>
      </w:r>
      <w:r w:rsidRPr="00BB2C24">
        <w:rPr>
          <w:rFonts w:eastAsia="Arial" w:cs="Arial"/>
          <w:szCs w:val="22"/>
          <w:lang w:val="fr-CA" w:eastAsia="en-US" w:bidi="en-US"/>
        </w:rPr>
        <w:t xml:space="preserve">es </w:t>
      </w:r>
      <w:r w:rsidR="00B706E6" w:rsidRPr="00BB2C24">
        <w:rPr>
          <w:rFonts w:eastAsia="Arial" w:cs="Arial"/>
          <w:szCs w:val="22"/>
          <w:lang w:val="fr-CA" w:eastAsia="en-US" w:bidi="en-US"/>
        </w:rPr>
        <w:t>qui</w:t>
      </w:r>
      <w:r w:rsidRPr="00BB2C24">
        <w:rPr>
          <w:rFonts w:eastAsia="Arial" w:cs="Arial"/>
          <w:szCs w:val="22"/>
          <w:lang w:val="fr-CA" w:eastAsia="en-US" w:bidi="en-US"/>
        </w:rPr>
        <w:t xml:space="preserve"> empêche</w:t>
      </w:r>
      <w:r w:rsidR="00B706E6" w:rsidRPr="00BB2C24">
        <w:rPr>
          <w:rFonts w:eastAsia="Arial" w:cs="Arial"/>
          <w:szCs w:val="22"/>
          <w:lang w:val="fr-CA" w:eastAsia="en-US" w:bidi="en-US"/>
        </w:rPr>
        <w:t>nt</w:t>
      </w:r>
      <w:r w:rsidRPr="00BB2C24">
        <w:rPr>
          <w:rFonts w:eastAsia="Arial" w:cs="Arial"/>
          <w:szCs w:val="22"/>
          <w:lang w:val="fr-CA" w:eastAsia="en-US" w:bidi="en-US"/>
        </w:rPr>
        <w:t xml:space="preserve"> </w:t>
      </w:r>
      <w:r w:rsidR="00B706E6" w:rsidRPr="00BB2C24">
        <w:rPr>
          <w:rFonts w:eastAsia="Arial" w:cs="Arial"/>
          <w:szCs w:val="22"/>
          <w:lang w:val="fr-CA" w:eastAsia="en-US" w:bidi="en-US"/>
        </w:rPr>
        <w:t>d</w:t>
      </w:r>
      <w:r w:rsidR="00997B21" w:rsidRPr="00BB2C24">
        <w:rPr>
          <w:rFonts w:eastAsia="Arial" w:cs="Arial"/>
          <w:szCs w:val="22"/>
          <w:lang w:val="fr-CA" w:eastAsia="en-US" w:bidi="en-US"/>
        </w:rPr>
        <w:t>’</w:t>
      </w:r>
      <w:r w:rsidR="00B706E6" w:rsidRPr="00BB2C24">
        <w:rPr>
          <w:rFonts w:eastAsia="Arial" w:cs="Arial"/>
          <w:szCs w:val="22"/>
          <w:lang w:val="fr-CA" w:eastAsia="en-US" w:bidi="en-US"/>
        </w:rPr>
        <w:t>accéder au site à tout autre point d</w:t>
      </w:r>
      <w:r w:rsidR="00997B21" w:rsidRPr="00BB2C24">
        <w:rPr>
          <w:rFonts w:eastAsia="Arial" w:cs="Arial"/>
          <w:szCs w:val="22"/>
          <w:lang w:val="fr-CA" w:eastAsia="en-US" w:bidi="en-US"/>
        </w:rPr>
        <w:t>’</w:t>
      </w:r>
      <w:r w:rsidRPr="00BB2C24">
        <w:rPr>
          <w:rFonts w:eastAsia="Arial" w:cs="Arial"/>
          <w:szCs w:val="22"/>
          <w:lang w:val="fr-CA" w:eastAsia="en-US" w:bidi="en-US"/>
        </w:rPr>
        <w:t xml:space="preserve">accès. Les </w:t>
      </w:r>
      <w:r w:rsidR="00B706E6" w:rsidRPr="00BB2C24">
        <w:rPr>
          <w:rFonts w:eastAsia="Arial" w:cs="Arial"/>
          <w:szCs w:val="22"/>
          <w:lang w:val="fr-CA" w:eastAsia="en-US" w:bidi="en-US"/>
        </w:rPr>
        <w:t>obstacl</w:t>
      </w:r>
      <w:r w:rsidRPr="00BB2C24">
        <w:rPr>
          <w:rFonts w:eastAsia="Arial" w:cs="Arial"/>
          <w:szCs w:val="22"/>
          <w:lang w:val="fr-CA" w:eastAsia="en-US" w:bidi="en-US"/>
        </w:rPr>
        <w:t xml:space="preserve">es peuvent être artificiels (tels que des </w:t>
      </w:r>
      <w:r w:rsidR="00B75990" w:rsidRPr="00BB2C24">
        <w:rPr>
          <w:rFonts w:eastAsia="Arial" w:cs="Arial"/>
          <w:szCs w:val="22"/>
          <w:lang w:val="fr-CA" w:eastAsia="en-US" w:bidi="en-US"/>
        </w:rPr>
        <w:t xml:space="preserve">clôtures à mailles losangées </w:t>
      </w:r>
      <w:r w:rsidRPr="00BB2C24">
        <w:rPr>
          <w:rFonts w:eastAsia="Arial" w:cs="Arial"/>
          <w:szCs w:val="22"/>
          <w:lang w:val="fr-CA" w:eastAsia="en-US" w:bidi="en-US"/>
        </w:rPr>
        <w:t>ou d</w:t>
      </w:r>
      <w:r w:rsidR="00B75990" w:rsidRPr="00BB2C24">
        <w:rPr>
          <w:rFonts w:eastAsia="Arial" w:cs="Arial"/>
          <w:szCs w:val="22"/>
          <w:lang w:val="fr-CA" w:eastAsia="en-US" w:bidi="en-US"/>
        </w:rPr>
        <w:t>u</w:t>
      </w:r>
      <w:r w:rsidRPr="00BB2C24">
        <w:rPr>
          <w:rFonts w:eastAsia="Arial" w:cs="Arial"/>
          <w:szCs w:val="22"/>
          <w:lang w:val="fr-CA" w:eastAsia="en-US" w:bidi="en-US"/>
        </w:rPr>
        <w:t xml:space="preserve"> </w:t>
      </w:r>
      <w:r w:rsidR="00B75990" w:rsidRPr="00BB2C24">
        <w:rPr>
          <w:rFonts w:eastAsia="Arial" w:cs="Arial"/>
          <w:szCs w:val="22"/>
          <w:lang w:val="fr-CA" w:eastAsia="en-US" w:bidi="en-US"/>
        </w:rPr>
        <w:t>grillage</w:t>
      </w:r>
      <w:r w:rsidRPr="00BB2C24">
        <w:rPr>
          <w:rFonts w:eastAsia="Arial" w:cs="Arial"/>
          <w:szCs w:val="22"/>
          <w:lang w:val="fr-CA" w:eastAsia="en-US" w:bidi="en-US"/>
        </w:rPr>
        <w:t>) ou naturels (tels que des arbres</w:t>
      </w:r>
      <w:r w:rsidR="00B706E6" w:rsidRPr="00BB2C24">
        <w:rPr>
          <w:rFonts w:eastAsia="Arial" w:cs="Arial"/>
          <w:szCs w:val="22"/>
          <w:lang w:val="fr-CA" w:eastAsia="en-US" w:bidi="en-US"/>
        </w:rPr>
        <w:t xml:space="preserve"> ou un </w:t>
      </w:r>
      <w:r w:rsidRPr="00BB2C24">
        <w:rPr>
          <w:rFonts w:eastAsia="Arial" w:cs="Arial"/>
          <w:szCs w:val="22"/>
          <w:lang w:val="fr-CA" w:eastAsia="en-US" w:bidi="en-US"/>
        </w:rPr>
        <w:t>terrain difficile). Une clôture à neige peut être un</w:t>
      </w:r>
      <w:r w:rsidR="00B706E6" w:rsidRPr="00BB2C24">
        <w:rPr>
          <w:rFonts w:eastAsia="Arial" w:cs="Arial"/>
          <w:szCs w:val="22"/>
          <w:lang w:val="fr-CA" w:eastAsia="en-US" w:bidi="en-US"/>
        </w:rPr>
        <w:t xml:space="preserve"> obstacle</w:t>
      </w:r>
      <w:r w:rsidRPr="00BB2C24">
        <w:rPr>
          <w:rFonts w:eastAsia="Arial" w:cs="Arial"/>
          <w:szCs w:val="22"/>
          <w:lang w:val="fr-CA" w:eastAsia="en-US" w:bidi="en-US"/>
        </w:rPr>
        <w:t xml:space="preserve"> acceptable dans certaines situations;</w:t>
      </w:r>
    </w:p>
    <w:p w14:paraId="3364165B" w14:textId="662B3652" w:rsidR="00FC292A" w:rsidRPr="00BB2C24" w:rsidRDefault="00CA42BC" w:rsidP="00B706E6">
      <w:pPr>
        <w:numPr>
          <w:ilvl w:val="0"/>
          <w:numId w:val="6"/>
        </w:numPr>
        <w:tabs>
          <w:tab w:val="left" w:pos="709"/>
        </w:tabs>
        <w:adjustRightInd/>
        <w:spacing w:before="1" w:line="267" w:lineRule="exact"/>
        <w:rPr>
          <w:rFonts w:eastAsia="Arial" w:cs="Arial"/>
          <w:szCs w:val="22"/>
          <w:lang w:val="fr-CA" w:eastAsia="en-US" w:bidi="en-US"/>
        </w:rPr>
      </w:pPr>
      <w:r w:rsidRPr="00BB2C24">
        <w:rPr>
          <w:rFonts w:eastAsia="Arial" w:cs="Arial"/>
          <w:szCs w:val="22"/>
          <w:lang w:val="fr-CA" w:eastAsia="en-US" w:bidi="en-US"/>
        </w:rPr>
        <w:t xml:space="preserve">Les </w:t>
      </w:r>
      <w:r w:rsidR="00B706E6" w:rsidRPr="00BB2C24">
        <w:rPr>
          <w:rFonts w:eastAsia="Arial" w:cs="Arial"/>
          <w:szCs w:val="22"/>
          <w:lang w:val="fr-CA" w:eastAsia="en-US" w:bidi="en-US"/>
        </w:rPr>
        <w:t>barrièr</w:t>
      </w:r>
      <w:r w:rsidRPr="00BB2C24">
        <w:rPr>
          <w:rFonts w:eastAsia="Arial" w:cs="Arial"/>
          <w:szCs w:val="22"/>
          <w:lang w:val="fr-CA" w:eastAsia="en-US" w:bidi="en-US"/>
        </w:rPr>
        <w:t>es du site sont verrouillées à moins que le site ne soit surveillé et que la ou les personnes présentes sur le site puissent observer les personnes</w:t>
      </w:r>
      <w:r w:rsidR="00B706E6" w:rsidRPr="00BB2C24">
        <w:rPr>
          <w:rFonts w:eastAsia="Arial" w:cs="Arial"/>
          <w:szCs w:val="22"/>
          <w:lang w:val="fr-CA" w:eastAsia="en-US" w:bidi="en-US"/>
        </w:rPr>
        <w:t xml:space="preserve"> qui</w:t>
      </w:r>
      <w:r w:rsidRPr="00BB2C24">
        <w:rPr>
          <w:rFonts w:eastAsia="Arial" w:cs="Arial"/>
          <w:szCs w:val="22"/>
          <w:lang w:val="fr-CA" w:eastAsia="en-US" w:bidi="en-US"/>
        </w:rPr>
        <w:t xml:space="preserve"> </w:t>
      </w:r>
      <w:r w:rsidR="00B706E6" w:rsidRPr="00BB2C24">
        <w:rPr>
          <w:rFonts w:eastAsia="Arial" w:cs="Arial"/>
          <w:szCs w:val="22"/>
          <w:lang w:val="fr-CA" w:eastAsia="en-US" w:bidi="en-US"/>
        </w:rPr>
        <w:t>franchisse</w:t>
      </w:r>
      <w:r w:rsidRPr="00BB2C24">
        <w:rPr>
          <w:rFonts w:eastAsia="Arial" w:cs="Arial"/>
          <w:szCs w:val="22"/>
          <w:lang w:val="fr-CA" w:eastAsia="en-US" w:bidi="en-US"/>
        </w:rPr>
        <w:t xml:space="preserve">nt la </w:t>
      </w:r>
      <w:r w:rsidR="00B706E6" w:rsidRPr="00BB2C24">
        <w:rPr>
          <w:rFonts w:eastAsia="Arial" w:cs="Arial"/>
          <w:szCs w:val="22"/>
          <w:lang w:val="fr-CA" w:eastAsia="en-US" w:bidi="en-US"/>
        </w:rPr>
        <w:t>barrièr</w:t>
      </w:r>
      <w:r w:rsidRPr="00BB2C24">
        <w:rPr>
          <w:rFonts w:eastAsia="Arial" w:cs="Arial"/>
          <w:szCs w:val="22"/>
          <w:lang w:val="fr-CA" w:eastAsia="en-US" w:bidi="en-US"/>
        </w:rPr>
        <w:t>e</w:t>
      </w:r>
      <w:r w:rsidR="00FC292A" w:rsidRPr="00BB2C24">
        <w:rPr>
          <w:rFonts w:eastAsia="Arial" w:cs="Arial"/>
          <w:szCs w:val="22"/>
          <w:lang w:val="fr-CA" w:eastAsia="en-US" w:bidi="en-US"/>
        </w:rPr>
        <w:t xml:space="preserve">. </w:t>
      </w:r>
    </w:p>
    <w:p w14:paraId="21BA786D" w14:textId="77777777" w:rsidR="00FC292A" w:rsidRPr="00BB2C24" w:rsidRDefault="00FC292A" w:rsidP="00FC292A">
      <w:pPr>
        <w:rPr>
          <w:lang w:val="fr-CA"/>
        </w:rPr>
      </w:pPr>
    </w:p>
    <w:p w14:paraId="0EABB09E" w14:textId="0F2D12CA" w:rsidR="00CA42BC" w:rsidRPr="00BB2C24" w:rsidRDefault="00CA42BC" w:rsidP="00CA42BC">
      <w:pPr>
        <w:rPr>
          <w:lang w:val="fr-CA"/>
        </w:rPr>
      </w:pPr>
      <w:r w:rsidRPr="00BB2C24">
        <w:rPr>
          <w:lang w:val="fr-CA"/>
        </w:rPr>
        <w:t xml:space="preserve">Remarque 1 : les </w:t>
      </w:r>
      <w:r w:rsidR="00B706E6" w:rsidRPr="00BB2C24">
        <w:rPr>
          <w:lang w:val="fr-CA"/>
        </w:rPr>
        <w:t xml:space="preserve">barrières verrouillables </w:t>
      </w:r>
      <w:r w:rsidRPr="00BB2C24">
        <w:rPr>
          <w:lang w:val="fr-CA"/>
        </w:rPr>
        <w:t xml:space="preserve">et les </w:t>
      </w:r>
      <w:r w:rsidR="00B706E6" w:rsidRPr="00BB2C24">
        <w:rPr>
          <w:lang w:val="fr-CA"/>
        </w:rPr>
        <w:t xml:space="preserve">obstacles </w:t>
      </w:r>
      <w:r w:rsidRPr="00BB2C24">
        <w:rPr>
          <w:lang w:val="fr-CA"/>
        </w:rPr>
        <w:t xml:space="preserve">érigés autour des emplacements de </w:t>
      </w:r>
      <w:r w:rsidR="00FA6B1C" w:rsidRPr="00BB2C24">
        <w:rPr>
          <w:lang w:val="fr-CA"/>
        </w:rPr>
        <w:t>fabrication</w:t>
      </w:r>
      <w:r w:rsidRPr="00BB2C24">
        <w:rPr>
          <w:lang w:val="fr-CA"/>
        </w:rPr>
        <w:t xml:space="preserve"> plutôt que sur le périmètre d</w:t>
      </w:r>
      <w:r w:rsidR="00997B21" w:rsidRPr="00BB2C24">
        <w:rPr>
          <w:lang w:val="fr-CA"/>
        </w:rPr>
        <w:t>’</w:t>
      </w:r>
      <w:r w:rsidRPr="00BB2C24">
        <w:rPr>
          <w:lang w:val="fr-CA"/>
        </w:rPr>
        <w:t xml:space="preserve">un grand site peuvent </w:t>
      </w:r>
      <w:r w:rsidR="00FA6B1C" w:rsidRPr="00BB2C24">
        <w:rPr>
          <w:lang w:val="fr-CA"/>
        </w:rPr>
        <w:t>être quand même conformes au but</w:t>
      </w:r>
      <w:r w:rsidRPr="00BB2C24">
        <w:rPr>
          <w:lang w:val="fr-CA"/>
        </w:rPr>
        <w:t>.</w:t>
      </w:r>
    </w:p>
    <w:p w14:paraId="6BA35358" w14:textId="144FF764" w:rsidR="00CA42BC" w:rsidRPr="00BB2C24" w:rsidRDefault="00CA42BC" w:rsidP="00CA42BC">
      <w:pPr>
        <w:rPr>
          <w:lang w:val="fr-CA"/>
        </w:rPr>
      </w:pPr>
      <w:r w:rsidRPr="00BB2C24">
        <w:rPr>
          <w:lang w:val="fr-CA"/>
        </w:rPr>
        <w:t xml:space="preserve">Remarque 2 : </w:t>
      </w:r>
      <w:r w:rsidR="00D7524B" w:rsidRPr="00BB2C24">
        <w:rPr>
          <w:lang w:val="fr-CA"/>
        </w:rPr>
        <w:t xml:space="preserve">une licence peut être octroyée en </w:t>
      </w:r>
      <w:r w:rsidRPr="00BB2C24">
        <w:rPr>
          <w:lang w:val="fr-CA"/>
        </w:rPr>
        <w:t>l</w:t>
      </w:r>
      <w:r w:rsidR="00997B21" w:rsidRPr="00BB2C24">
        <w:rPr>
          <w:lang w:val="fr-CA"/>
        </w:rPr>
        <w:t>’</w:t>
      </w:r>
      <w:r w:rsidRPr="00BB2C24">
        <w:rPr>
          <w:lang w:val="fr-CA"/>
        </w:rPr>
        <w:t xml:space="preserve">absence de clôtures dans les </w:t>
      </w:r>
      <w:r w:rsidR="00D7524B" w:rsidRPr="00BB2C24">
        <w:rPr>
          <w:lang w:val="fr-CA"/>
        </w:rPr>
        <w:t>région</w:t>
      </w:r>
      <w:r w:rsidRPr="00BB2C24">
        <w:rPr>
          <w:lang w:val="fr-CA"/>
        </w:rPr>
        <w:t>s éloignées ou les zones dans lesquelles le terrain rend l</w:t>
      </w:r>
      <w:r w:rsidR="00997B21" w:rsidRPr="00BB2C24">
        <w:rPr>
          <w:lang w:val="fr-CA"/>
        </w:rPr>
        <w:t>’</w:t>
      </w:r>
      <w:r w:rsidRPr="00BB2C24">
        <w:rPr>
          <w:lang w:val="fr-CA"/>
        </w:rPr>
        <w:t>érection d</w:t>
      </w:r>
      <w:r w:rsidR="00997B21" w:rsidRPr="00BB2C24">
        <w:rPr>
          <w:lang w:val="fr-CA"/>
        </w:rPr>
        <w:t>’</w:t>
      </w:r>
      <w:r w:rsidRPr="00BB2C24">
        <w:rPr>
          <w:lang w:val="fr-CA"/>
        </w:rPr>
        <w:t>une clôture problématique.</w:t>
      </w:r>
    </w:p>
    <w:p w14:paraId="73C14EC7" w14:textId="77777777" w:rsidR="00CA42BC" w:rsidRPr="00BB2C24" w:rsidRDefault="00CA42BC" w:rsidP="00CA42BC">
      <w:pPr>
        <w:rPr>
          <w:lang w:val="fr-CA"/>
        </w:rPr>
      </w:pPr>
    </w:p>
    <w:p w14:paraId="59F81337" w14:textId="31579C95" w:rsidR="00CA42BC" w:rsidRPr="00BB2C24" w:rsidRDefault="00CA42BC" w:rsidP="00CA42BC">
      <w:pPr>
        <w:rPr>
          <w:lang w:val="fr-CA"/>
        </w:rPr>
      </w:pPr>
      <w:r w:rsidRPr="00BB2C24">
        <w:rPr>
          <w:lang w:val="fr-CA"/>
        </w:rPr>
        <w:t>Dans le cas de</w:t>
      </w:r>
      <w:r w:rsidR="00786F49" w:rsidRPr="00BB2C24">
        <w:rPr>
          <w:lang w:val="fr-CA"/>
        </w:rPr>
        <w:t>s</w:t>
      </w:r>
      <w:r w:rsidRPr="00BB2C24">
        <w:rPr>
          <w:lang w:val="fr-CA"/>
        </w:rPr>
        <w:t xml:space="preserve"> sites situés dans des mines à ciel ouvert ou des carrières, </w:t>
      </w:r>
      <w:r w:rsidR="00786F49" w:rsidRPr="00BB2C24">
        <w:rPr>
          <w:lang w:val="fr-CA"/>
        </w:rPr>
        <w:t>s</w:t>
      </w:r>
      <w:r w:rsidR="00997B21" w:rsidRPr="00BB2C24">
        <w:rPr>
          <w:lang w:val="fr-CA"/>
        </w:rPr>
        <w:t>’</w:t>
      </w:r>
      <w:r w:rsidRPr="00BB2C24">
        <w:rPr>
          <w:lang w:val="fr-CA"/>
        </w:rPr>
        <w:t xml:space="preserve">il y a des clôtures et </w:t>
      </w:r>
      <w:r w:rsidR="00786F49" w:rsidRPr="00BB2C24">
        <w:rPr>
          <w:lang w:val="fr-CA"/>
        </w:rPr>
        <w:t>d</w:t>
      </w:r>
      <w:r w:rsidRPr="00BB2C24">
        <w:rPr>
          <w:lang w:val="fr-CA"/>
        </w:rPr>
        <w:t>e</w:t>
      </w:r>
      <w:r w:rsidR="00786F49" w:rsidRPr="00BB2C24">
        <w:rPr>
          <w:lang w:val="fr-CA"/>
        </w:rPr>
        <w:t>s mesures de</w:t>
      </w:r>
      <w:r w:rsidRPr="00BB2C24">
        <w:rPr>
          <w:lang w:val="fr-CA"/>
        </w:rPr>
        <w:t xml:space="preserve"> sécurité pour l</w:t>
      </w:r>
      <w:r w:rsidR="00997B21" w:rsidRPr="00BB2C24">
        <w:rPr>
          <w:lang w:val="fr-CA"/>
        </w:rPr>
        <w:t>’</w:t>
      </w:r>
      <w:r w:rsidRPr="00BB2C24">
        <w:rPr>
          <w:lang w:val="fr-CA"/>
        </w:rPr>
        <w:t xml:space="preserve">ensemble du site sur lequel le titulaire de </w:t>
      </w:r>
      <w:r w:rsidR="00786F49" w:rsidRPr="00BB2C24">
        <w:rPr>
          <w:lang w:val="fr-CA"/>
        </w:rPr>
        <w:t>licence</w:t>
      </w:r>
      <w:r w:rsidRPr="00BB2C24">
        <w:rPr>
          <w:lang w:val="fr-CA"/>
        </w:rPr>
        <w:t xml:space="preserve"> n</w:t>
      </w:r>
      <w:r w:rsidR="00997B21" w:rsidRPr="00BB2C24">
        <w:rPr>
          <w:lang w:val="fr-CA"/>
        </w:rPr>
        <w:t>’</w:t>
      </w:r>
      <w:r w:rsidR="00786F49" w:rsidRPr="00BB2C24">
        <w:rPr>
          <w:lang w:val="fr-CA"/>
        </w:rPr>
        <w:t>exerce</w:t>
      </w:r>
      <w:r w:rsidRPr="00BB2C24">
        <w:rPr>
          <w:lang w:val="fr-CA"/>
        </w:rPr>
        <w:t xml:space="preserve"> pas un contrôle total, l</w:t>
      </w:r>
      <w:r w:rsidR="00997B21" w:rsidRPr="00BB2C24">
        <w:rPr>
          <w:lang w:val="fr-CA"/>
        </w:rPr>
        <w:t>’</w:t>
      </w:r>
      <w:r w:rsidRPr="00BB2C24">
        <w:rPr>
          <w:lang w:val="fr-CA"/>
        </w:rPr>
        <w:t>opération</w:t>
      </w:r>
      <w:r w:rsidR="00786F49" w:rsidRPr="00BB2C24">
        <w:rPr>
          <w:lang w:val="fr-CA"/>
        </w:rPr>
        <w:t xml:space="preserve"> mettant en jeu</w:t>
      </w:r>
      <w:r w:rsidRPr="00BB2C24">
        <w:rPr>
          <w:lang w:val="fr-CA"/>
        </w:rPr>
        <w:t xml:space="preserve"> d</w:t>
      </w:r>
      <w:r w:rsidR="00786F49" w:rsidRPr="00BB2C24">
        <w:rPr>
          <w:lang w:val="fr-CA"/>
        </w:rPr>
        <w:t xml:space="preserve">es </w:t>
      </w:r>
      <w:r w:rsidRPr="00BB2C24">
        <w:rPr>
          <w:lang w:val="fr-CA"/>
        </w:rPr>
        <w:t xml:space="preserve">explosifs </w:t>
      </w:r>
      <w:r w:rsidR="004E53FC">
        <w:rPr>
          <w:lang w:val="fr-CA"/>
        </w:rPr>
        <w:t>devrait</w:t>
      </w:r>
      <w:r w:rsidR="004E53FC" w:rsidRPr="00BB2C24">
        <w:rPr>
          <w:lang w:val="fr-CA"/>
        </w:rPr>
        <w:t xml:space="preserve"> </w:t>
      </w:r>
      <w:r w:rsidRPr="00BB2C24">
        <w:rPr>
          <w:lang w:val="fr-CA"/>
        </w:rPr>
        <w:t>être</w:t>
      </w:r>
      <w:r w:rsidR="00786F49" w:rsidRPr="00BB2C24">
        <w:rPr>
          <w:lang w:val="fr-CA"/>
        </w:rPr>
        <w:t xml:space="preserve"> séparée</w:t>
      </w:r>
      <w:r w:rsidRPr="00BB2C24">
        <w:rPr>
          <w:lang w:val="fr-CA"/>
        </w:rPr>
        <w:t xml:space="preserve"> clairement du reste de la mine. Un accord écrit signé par toutes les parties est </w:t>
      </w:r>
      <w:r w:rsidR="008F2459">
        <w:rPr>
          <w:lang w:val="fr-CA"/>
        </w:rPr>
        <w:t>requis</w:t>
      </w:r>
      <w:r w:rsidR="008F2459" w:rsidRPr="00BB2C24">
        <w:rPr>
          <w:lang w:val="fr-CA"/>
        </w:rPr>
        <w:t xml:space="preserve"> </w:t>
      </w:r>
      <w:r w:rsidRPr="00BB2C24">
        <w:rPr>
          <w:lang w:val="fr-CA"/>
        </w:rPr>
        <w:t xml:space="preserve">pour assurer </w:t>
      </w:r>
      <w:r w:rsidR="00786F49" w:rsidRPr="00BB2C24">
        <w:rPr>
          <w:lang w:val="fr-CA"/>
        </w:rPr>
        <w:t>un</w:t>
      </w:r>
      <w:r w:rsidRPr="00BB2C24">
        <w:rPr>
          <w:lang w:val="fr-CA"/>
        </w:rPr>
        <w:t xml:space="preserve">e bonne communication entre la mine/carrière et le titulaire de </w:t>
      </w:r>
      <w:r w:rsidR="00786F49" w:rsidRPr="00BB2C24">
        <w:rPr>
          <w:lang w:val="fr-CA"/>
        </w:rPr>
        <w:t>licence</w:t>
      </w:r>
      <w:r w:rsidRPr="00BB2C24">
        <w:rPr>
          <w:lang w:val="fr-CA"/>
        </w:rPr>
        <w:t xml:space="preserve"> et </w:t>
      </w:r>
      <w:r w:rsidR="00786F49" w:rsidRPr="00BB2C24">
        <w:rPr>
          <w:lang w:val="fr-CA"/>
        </w:rPr>
        <w:t>précis</w:t>
      </w:r>
      <w:r w:rsidRPr="00BB2C24">
        <w:rPr>
          <w:lang w:val="fr-CA"/>
        </w:rPr>
        <w:t>er l</w:t>
      </w:r>
      <w:r w:rsidR="00786F49" w:rsidRPr="00BB2C24">
        <w:rPr>
          <w:lang w:val="fr-CA"/>
        </w:rPr>
        <w:t>es mesures de</w:t>
      </w:r>
      <w:r w:rsidRPr="00BB2C24">
        <w:rPr>
          <w:lang w:val="fr-CA"/>
        </w:rPr>
        <w:t xml:space="preserve"> sécurité du site </w:t>
      </w:r>
      <w:r w:rsidR="000401EE">
        <w:rPr>
          <w:lang w:val="fr-CA"/>
        </w:rPr>
        <w:t>licenciée</w:t>
      </w:r>
      <w:r w:rsidRPr="00BB2C24">
        <w:rPr>
          <w:lang w:val="fr-CA"/>
        </w:rPr>
        <w:t>.</w:t>
      </w:r>
    </w:p>
    <w:p w14:paraId="1D06069D" w14:textId="77777777" w:rsidR="00CA42BC" w:rsidRPr="00BB2C24" w:rsidRDefault="00CA42BC" w:rsidP="00CA42BC">
      <w:pPr>
        <w:rPr>
          <w:lang w:val="fr-CA"/>
        </w:rPr>
      </w:pPr>
    </w:p>
    <w:p w14:paraId="72A1571C" w14:textId="4A96FCF0" w:rsidR="00FC292A" w:rsidRPr="00BB2C24" w:rsidRDefault="00CA42BC" w:rsidP="00CA42BC">
      <w:pPr>
        <w:rPr>
          <w:lang w:val="fr-CA"/>
        </w:rPr>
      </w:pPr>
      <w:r w:rsidRPr="00BB2C24">
        <w:rPr>
          <w:lang w:val="fr-CA"/>
        </w:rPr>
        <w:t xml:space="preserve">Les conditions </w:t>
      </w:r>
      <w:r w:rsidR="00C57095" w:rsidRPr="00BB2C24">
        <w:rPr>
          <w:lang w:val="fr-CA"/>
        </w:rPr>
        <w:t xml:space="preserve">exactes </w:t>
      </w:r>
      <w:r w:rsidRPr="00BB2C24">
        <w:rPr>
          <w:lang w:val="fr-CA"/>
        </w:rPr>
        <w:t>d</w:t>
      </w:r>
      <w:r w:rsidR="004E53FC">
        <w:rPr>
          <w:lang w:val="fr-CA"/>
        </w:rPr>
        <w:t>’octroi</w:t>
      </w:r>
      <w:r w:rsidR="00C57095" w:rsidRPr="00BB2C24">
        <w:rPr>
          <w:lang w:val="fr-CA"/>
        </w:rPr>
        <w:t xml:space="preserve"> d</w:t>
      </w:r>
      <w:r w:rsidR="00997B21" w:rsidRPr="00BB2C24">
        <w:rPr>
          <w:lang w:val="fr-CA"/>
        </w:rPr>
        <w:t>’</w:t>
      </w:r>
      <w:r w:rsidR="00C57095" w:rsidRPr="00BB2C24">
        <w:rPr>
          <w:lang w:val="fr-CA"/>
        </w:rPr>
        <w:t>une</w:t>
      </w:r>
      <w:r w:rsidRPr="00BB2C24">
        <w:rPr>
          <w:lang w:val="fr-CA"/>
        </w:rPr>
        <w:t xml:space="preserve"> licence peuvent varier en fonction du type d</w:t>
      </w:r>
      <w:r w:rsidR="00997B21" w:rsidRPr="00BB2C24">
        <w:rPr>
          <w:lang w:val="fr-CA"/>
        </w:rPr>
        <w:t>’</w:t>
      </w:r>
      <w:r w:rsidRPr="00BB2C24">
        <w:rPr>
          <w:lang w:val="fr-CA"/>
        </w:rPr>
        <w:t>opération et des mesures de sécurité appropriées peuvent être prises en fonction de l</w:t>
      </w:r>
      <w:r w:rsidR="00997B21" w:rsidRPr="00BB2C24">
        <w:rPr>
          <w:lang w:val="fr-CA"/>
        </w:rPr>
        <w:t>’</w:t>
      </w:r>
      <w:r w:rsidRPr="00BB2C24">
        <w:rPr>
          <w:lang w:val="fr-CA"/>
        </w:rPr>
        <w:t>emplacement du site</w:t>
      </w:r>
      <w:r w:rsidR="00FC292A" w:rsidRPr="00BB2C24">
        <w:rPr>
          <w:lang w:val="fr-CA"/>
        </w:rPr>
        <w:t>.</w:t>
      </w:r>
      <w:r w:rsidR="00D836F6">
        <w:rPr>
          <w:lang w:val="fr-CA"/>
        </w:rPr>
        <w:t xml:space="preserve">   </w:t>
      </w:r>
    </w:p>
    <w:p w14:paraId="3297CE33" w14:textId="77777777" w:rsidR="00FC292A" w:rsidRPr="00BB2C24" w:rsidRDefault="00FC292A" w:rsidP="00FC292A">
      <w:pPr>
        <w:rPr>
          <w:lang w:val="fr-CA"/>
        </w:rPr>
      </w:pPr>
    </w:p>
    <w:p w14:paraId="5539415D" w14:textId="2483F09A" w:rsidR="00FC292A" w:rsidRPr="00BB2C24" w:rsidRDefault="00B706E6" w:rsidP="00F559E6">
      <w:pPr>
        <w:pStyle w:val="Heading2"/>
        <w:ind w:left="578" w:hanging="578"/>
        <w:rPr>
          <w:szCs w:val="22"/>
          <w:lang w:val="fr-CA"/>
        </w:rPr>
      </w:pPr>
      <w:bookmarkStart w:id="129" w:name="_Toc497724508"/>
      <w:bookmarkStart w:id="130" w:name="_Toc106198075"/>
      <w:bookmarkStart w:id="131" w:name="_Toc134693428"/>
      <w:r w:rsidRPr="00BB2C24">
        <w:rPr>
          <w:szCs w:val="22"/>
          <w:lang w:val="fr-CA"/>
        </w:rPr>
        <w:t>Contrôle des dispositifs qui p</w:t>
      </w:r>
      <w:r w:rsidR="00FC292A" w:rsidRPr="00BB2C24">
        <w:rPr>
          <w:szCs w:val="22"/>
          <w:lang w:val="fr-CA"/>
        </w:rPr>
        <w:t>rodui</w:t>
      </w:r>
      <w:r w:rsidRPr="00BB2C24">
        <w:rPr>
          <w:szCs w:val="22"/>
          <w:lang w:val="fr-CA"/>
        </w:rPr>
        <w:t>se</w:t>
      </w:r>
      <w:r w:rsidR="00FC292A" w:rsidRPr="00BB2C24">
        <w:rPr>
          <w:szCs w:val="22"/>
          <w:lang w:val="fr-CA"/>
        </w:rPr>
        <w:t>n</w:t>
      </w:r>
      <w:r w:rsidRPr="00BB2C24">
        <w:rPr>
          <w:szCs w:val="22"/>
          <w:lang w:val="fr-CA"/>
        </w:rPr>
        <w:t>t du feu</w:t>
      </w:r>
      <w:bookmarkEnd w:id="129"/>
      <w:bookmarkEnd w:id="130"/>
      <w:bookmarkEnd w:id="131"/>
    </w:p>
    <w:p w14:paraId="108D6BF3" w14:textId="77777777" w:rsidR="00FC292A" w:rsidRPr="00BB2C24" w:rsidRDefault="00FC292A" w:rsidP="00FC292A">
      <w:pPr>
        <w:rPr>
          <w:lang w:val="fr-CA"/>
        </w:rPr>
      </w:pPr>
    </w:p>
    <w:p w14:paraId="12323868" w14:textId="488DE6D1" w:rsidR="00B71D46" w:rsidRPr="00BB2C24" w:rsidRDefault="00981DEB" w:rsidP="00B71D46">
      <w:pPr>
        <w:pStyle w:val="NoSpacing"/>
        <w:rPr>
          <w:b/>
          <w:bCs/>
          <w:lang w:val="fr-CA"/>
        </w:rPr>
      </w:pPr>
      <w:r w:rsidRPr="00BB2C24">
        <w:rPr>
          <w:b/>
          <w:bCs/>
          <w:lang w:val="fr-CA"/>
        </w:rPr>
        <w:t>Règlements pertinents</w:t>
      </w:r>
    </w:p>
    <w:p w14:paraId="00859EBD" w14:textId="7C6C6FCC" w:rsidR="00FC292A" w:rsidRPr="00BB2C24" w:rsidRDefault="00FC292A" w:rsidP="00CE7E04">
      <w:pPr>
        <w:ind w:left="720"/>
        <w:rPr>
          <w:i/>
          <w:iCs/>
          <w:lang w:val="fr-CA"/>
        </w:rPr>
      </w:pPr>
      <w:r w:rsidRPr="00BB2C24">
        <w:rPr>
          <w:b/>
          <w:bCs/>
          <w:lang w:val="fr-CA"/>
        </w:rPr>
        <w:t>79</w:t>
      </w:r>
      <w:r w:rsidRPr="00BB2C24">
        <w:rPr>
          <w:lang w:val="fr-CA"/>
        </w:rPr>
        <w:t> </w:t>
      </w:r>
      <w:r w:rsidRPr="00BB2C24">
        <w:rPr>
          <w:b/>
          <w:bCs/>
          <w:lang w:val="fr-CA"/>
        </w:rPr>
        <w:t>(1)</w:t>
      </w:r>
      <w:r w:rsidRPr="00BB2C24">
        <w:rPr>
          <w:lang w:val="fr-CA"/>
        </w:rPr>
        <w:t> </w:t>
      </w:r>
      <w:r w:rsidR="00CE7E04" w:rsidRPr="00BB2C24">
        <w:rPr>
          <w:i/>
          <w:iCs/>
          <w:lang w:val="fr-CA"/>
        </w:rPr>
        <w:t>Il est interdit de permettre à toute personne de fumer à la fabrique ou à tout site satellite.</w:t>
      </w:r>
    </w:p>
    <w:p w14:paraId="21277B20" w14:textId="77777777" w:rsidR="00FC292A" w:rsidRPr="00BB2C24" w:rsidRDefault="00FC292A" w:rsidP="00FC292A">
      <w:pPr>
        <w:rPr>
          <w:lang w:val="fr-CA"/>
        </w:rPr>
      </w:pPr>
    </w:p>
    <w:p w14:paraId="02AB3287" w14:textId="713E0AB7" w:rsidR="00FC292A" w:rsidRDefault="00265FA7" w:rsidP="00FC292A">
      <w:pPr>
        <w:rPr>
          <w:lang w:val="fr-CA"/>
        </w:rPr>
      </w:pPr>
      <w:r w:rsidRPr="00BB2C24">
        <w:rPr>
          <w:lang w:val="fr-CA"/>
        </w:rPr>
        <w:t xml:space="preserve">Une boîte pour ranger les allumettes et les briquets ou autres objets </w:t>
      </w:r>
      <w:r w:rsidR="00C57095" w:rsidRPr="00BB2C24">
        <w:rPr>
          <w:lang w:val="fr-CA"/>
        </w:rPr>
        <w:t>qui produisent</w:t>
      </w:r>
      <w:r w:rsidRPr="00BB2C24">
        <w:rPr>
          <w:lang w:val="fr-CA"/>
        </w:rPr>
        <w:t xml:space="preserve"> d</w:t>
      </w:r>
      <w:r w:rsidR="00C57095" w:rsidRPr="00BB2C24">
        <w:rPr>
          <w:lang w:val="fr-CA"/>
        </w:rPr>
        <w:t>u</w:t>
      </w:r>
      <w:r w:rsidRPr="00BB2C24">
        <w:rPr>
          <w:lang w:val="fr-CA"/>
        </w:rPr>
        <w:t xml:space="preserve"> feu d</w:t>
      </w:r>
      <w:r w:rsidR="008F2459">
        <w:rPr>
          <w:lang w:val="fr-CA"/>
        </w:rPr>
        <w:t>ev</w:t>
      </w:r>
      <w:r w:rsidR="00B36733">
        <w:rPr>
          <w:lang w:val="fr-CA"/>
        </w:rPr>
        <w:t>r</w:t>
      </w:r>
      <w:r w:rsidR="008F2459">
        <w:rPr>
          <w:lang w:val="fr-CA"/>
        </w:rPr>
        <w:t>ait</w:t>
      </w:r>
      <w:r w:rsidRPr="00BB2C24">
        <w:rPr>
          <w:lang w:val="fr-CA"/>
        </w:rPr>
        <w:t xml:space="preserve"> être </w:t>
      </w:r>
      <w:r w:rsidR="008F2459">
        <w:rPr>
          <w:lang w:val="fr-CA"/>
        </w:rPr>
        <w:t>disponible avant d’entrée sur le site</w:t>
      </w:r>
      <w:r w:rsidRPr="00BB2C24">
        <w:rPr>
          <w:lang w:val="fr-CA"/>
        </w:rPr>
        <w:t xml:space="preserve">. </w:t>
      </w:r>
      <w:r w:rsidR="00C57095" w:rsidRPr="00BB2C24">
        <w:rPr>
          <w:lang w:val="fr-CA"/>
        </w:rPr>
        <w:t>C</w:t>
      </w:r>
      <w:r w:rsidRPr="00BB2C24">
        <w:rPr>
          <w:lang w:val="fr-CA"/>
        </w:rPr>
        <w:t>ette boîte</w:t>
      </w:r>
      <w:r w:rsidR="00C57095" w:rsidRPr="00BB2C24">
        <w:rPr>
          <w:lang w:val="fr-CA"/>
        </w:rPr>
        <w:t xml:space="preserve"> se </w:t>
      </w:r>
      <w:r w:rsidR="008F2459">
        <w:rPr>
          <w:lang w:val="fr-CA"/>
        </w:rPr>
        <w:t>re</w:t>
      </w:r>
      <w:r w:rsidR="00C57095" w:rsidRPr="00BB2C24">
        <w:rPr>
          <w:lang w:val="fr-CA"/>
        </w:rPr>
        <w:t>trouve</w:t>
      </w:r>
      <w:r w:rsidRPr="00BB2C24">
        <w:rPr>
          <w:lang w:val="fr-CA"/>
        </w:rPr>
        <w:t xml:space="preserve"> </w:t>
      </w:r>
      <w:r w:rsidR="00C57095" w:rsidRPr="00BB2C24">
        <w:rPr>
          <w:lang w:val="fr-CA"/>
        </w:rPr>
        <w:t>normalement</w:t>
      </w:r>
      <w:r w:rsidRPr="00BB2C24">
        <w:rPr>
          <w:lang w:val="fr-CA"/>
        </w:rPr>
        <w:t xml:space="preserve"> à la porte d</w:t>
      </w:r>
      <w:r w:rsidR="00997B21" w:rsidRPr="00BB2C24">
        <w:rPr>
          <w:lang w:val="fr-CA"/>
        </w:rPr>
        <w:t>’</w:t>
      </w:r>
      <w:r w:rsidRPr="00BB2C24">
        <w:rPr>
          <w:lang w:val="fr-CA"/>
        </w:rPr>
        <w:t>entrée du site, près d</w:t>
      </w:r>
      <w:r w:rsidR="00997B21" w:rsidRPr="00BB2C24">
        <w:rPr>
          <w:lang w:val="fr-CA"/>
        </w:rPr>
        <w:t>’</w:t>
      </w:r>
      <w:r w:rsidRPr="00BB2C24">
        <w:rPr>
          <w:lang w:val="fr-CA"/>
        </w:rPr>
        <w:t>un panneau d</w:t>
      </w:r>
      <w:r w:rsidR="00997B21" w:rsidRPr="00BB2C24">
        <w:rPr>
          <w:lang w:val="fr-CA"/>
        </w:rPr>
        <w:t>’</w:t>
      </w:r>
      <w:r w:rsidRPr="00BB2C24">
        <w:rPr>
          <w:lang w:val="fr-CA"/>
        </w:rPr>
        <w:t>avertissement décrit dans la section précédente</w:t>
      </w:r>
      <w:r w:rsidR="00FC292A" w:rsidRPr="00BB2C24">
        <w:rPr>
          <w:lang w:val="fr-CA"/>
        </w:rPr>
        <w:t>.</w:t>
      </w:r>
    </w:p>
    <w:p w14:paraId="742DFE45" w14:textId="23809D92" w:rsidR="005B56AE" w:rsidRDefault="005B56AE" w:rsidP="00FC292A">
      <w:pPr>
        <w:rPr>
          <w:lang w:val="fr-CA"/>
        </w:rPr>
      </w:pPr>
    </w:p>
    <w:p w14:paraId="1829B14C" w14:textId="1283807C" w:rsidR="005B56AE" w:rsidRDefault="005B56AE" w:rsidP="00FC292A">
      <w:pPr>
        <w:rPr>
          <w:lang w:val="fr-CA"/>
        </w:rPr>
      </w:pPr>
    </w:p>
    <w:p w14:paraId="59E4E0A6" w14:textId="77777777" w:rsidR="005B56AE" w:rsidRPr="00BB2C24" w:rsidRDefault="005B56AE" w:rsidP="00FC292A">
      <w:pPr>
        <w:rPr>
          <w:lang w:val="fr-CA"/>
        </w:rPr>
      </w:pPr>
    </w:p>
    <w:p w14:paraId="7482237D" w14:textId="77777777" w:rsidR="000A19C7" w:rsidRPr="00BB2C24" w:rsidRDefault="000A19C7" w:rsidP="000A19C7">
      <w:pPr>
        <w:pStyle w:val="NoSpacing"/>
        <w:rPr>
          <w:lang w:val="fr-CA"/>
        </w:rPr>
      </w:pPr>
    </w:p>
    <w:p w14:paraId="524472E4" w14:textId="5975C789" w:rsidR="000A19C7" w:rsidRPr="00BB2C24" w:rsidRDefault="000A19C7" w:rsidP="00F559E6">
      <w:pPr>
        <w:pStyle w:val="Heading2"/>
        <w:ind w:left="578" w:hanging="578"/>
        <w:rPr>
          <w:szCs w:val="22"/>
          <w:lang w:val="fr-CA"/>
        </w:rPr>
      </w:pPr>
      <w:bookmarkStart w:id="132" w:name="_Toc497724514"/>
      <w:bookmarkStart w:id="133" w:name="_Toc58309439"/>
      <w:bookmarkStart w:id="134" w:name="_Toc134693429"/>
      <w:r w:rsidRPr="00BB2C24">
        <w:rPr>
          <w:szCs w:val="22"/>
          <w:lang w:val="fr-CA"/>
        </w:rPr>
        <w:lastRenderedPageBreak/>
        <w:t>B</w:t>
      </w:r>
      <w:r w:rsidR="00B706E6" w:rsidRPr="00BB2C24">
        <w:rPr>
          <w:szCs w:val="22"/>
          <w:lang w:val="fr-CA"/>
        </w:rPr>
        <w:t>âtime</w:t>
      </w:r>
      <w:r w:rsidRPr="00BB2C24">
        <w:rPr>
          <w:szCs w:val="22"/>
          <w:lang w:val="fr-CA"/>
        </w:rPr>
        <w:t>n</w:t>
      </w:r>
      <w:r w:rsidR="00B706E6" w:rsidRPr="00BB2C24">
        <w:rPr>
          <w:szCs w:val="22"/>
          <w:lang w:val="fr-CA"/>
        </w:rPr>
        <w:t>ts</w:t>
      </w:r>
      <w:r w:rsidRPr="00BB2C24">
        <w:rPr>
          <w:szCs w:val="22"/>
          <w:lang w:val="fr-CA"/>
        </w:rPr>
        <w:t xml:space="preserve"> </w:t>
      </w:r>
      <w:r w:rsidR="00B706E6" w:rsidRPr="00BB2C24">
        <w:rPr>
          <w:szCs w:val="22"/>
          <w:lang w:val="fr-CA"/>
        </w:rPr>
        <w:t>en gé</w:t>
      </w:r>
      <w:r w:rsidRPr="00BB2C24">
        <w:rPr>
          <w:szCs w:val="22"/>
          <w:lang w:val="fr-CA"/>
        </w:rPr>
        <w:t>n</w:t>
      </w:r>
      <w:r w:rsidR="00B706E6" w:rsidRPr="00BB2C24">
        <w:rPr>
          <w:szCs w:val="22"/>
          <w:lang w:val="fr-CA"/>
        </w:rPr>
        <w:t>é</w:t>
      </w:r>
      <w:r w:rsidRPr="00BB2C24">
        <w:rPr>
          <w:szCs w:val="22"/>
          <w:lang w:val="fr-CA"/>
        </w:rPr>
        <w:t>ral</w:t>
      </w:r>
      <w:bookmarkEnd w:id="132"/>
      <w:bookmarkEnd w:id="133"/>
      <w:bookmarkEnd w:id="134"/>
    </w:p>
    <w:p w14:paraId="465E638A" w14:textId="7CBE4FC5" w:rsidR="00C72328" w:rsidRPr="00BB2C24" w:rsidRDefault="00C72328" w:rsidP="00C72328">
      <w:pPr>
        <w:rPr>
          <w:lang w:val="fr-CA"/>
        </w:rPr>
      </w:pPr>
    </w:p>
    <w:p w14:paraId="247AFF21" w14:textId="77777777" w:rsidR="000A19C7" w:rsidRPr="00BB2C24" w:rsidRDefault="000A19C7" w:rsidP="000A19C7">
      <w:pPr>
        <w:pStyle w:val="Heading3"/>
        <w:ind w:left="720"/>
        <w:rPr>
          <w:lang w:val="fr-CA"/>
        </w:rPr>
      </w:pPr>
      <w:bookmarkStart w:id="135" w:name="_Toc497724515"/>
      <w:bookmarkStart w:id="136" w:name="_Toc58309440"/>
      <w:bookmarkStart w:id="137" w:name="_Toc134693430"/>
      <w:r w:rsidRPr="00BB2C24">
        <w:rPr>
          <w:lang w:val="fr-CA"/>
        </w:rPr>
        <w:t>Construction</w:t>
      </w:r>
      <w:bookmarkEnd w:id="135"/>
      <w:bookmarkEnd w:id="136"/>
      <w:bookmarkEnd w:id="137"/>
    </w:p>
    <w:p w14:paraId="1D9A66D0" w14:textId="77777777" w:rsidR="000A19C7" w:rsidRPr="00BB2C24" w:rsidRDefault="000A19C7" w:rsidP="000A19C7">
      <w:pPr>
        <w:rPr>
          <w:lang w:val="fr-CA"/>
        </w:rPr>
      </w:pPr>
    </w:p>
    <w:p w14:paraId="459F4EBC" w14:textId="5E817258" w:rsidR="00B71D46" w:rsidRPr="00BB2C24" w:rsidRDefault="00981DEB" w:rsidP="00B71D46">
      <w:pPr>
        <w:pStyle w:val="NoSpacing"/>
        <w:rPr>
          <w:b/>
          <w:bCs/>
          <w:lang w:val="fr-CA"/>
        </w:rPr>
      </w:pPr>
      <w:r w:rsidRPr="00BB2C24">
        <w:rPr>
          <w:b/>
          <w:bCs/>
          <w:lang w:val="fr-CA"/>
        </w:rPr>
        <w:t>Règlements pertinents</w:t>
      </w:r>
    </w:p>
    <w:p w14:paraId="31C5135C" w14:textId="3048AEA2" w:rsidR="005F2E77" w:rsidRPr="00BB2C24" w:rsidRDefault="000A19C7" w:rsidP="005F2E77">
      <w:pPr>
        <w:ind w:left="720"/>
        <w:rPr>
          <w:i/>
          <w:iCs/>
          <w:lang w:val="fr-CA"/>
        </w:rPr>
      </w:pPr>
      <w:r w:rsidRPr="00BB2C24">
        <w:rPr>
          <w:b/>
          <w:bCs/>
          <w:lang w:val="fr-CA"/>
        </w:rPr>
        <w:t>63 (3)</w:t>
      </w:r>
      <w:r w:rsidRPr="00BB2C24">
        <w:rPr>
          <w:lang w:val="fr-CA"/>
        </w:rPr>
        <w:t> </w:t>
      </w:r>
      <w:r w:rsidR="005F2E77" w:rsidRPr="00BB2C24">
        <w:rPr>
          <w:i/>
          <w:iCs/>
          <w:lang w:val="fr-CA"/>
        </w:rPr>
        <w:t>Chaque unité de fabrication, poudrière de fabrique et unité de transport est conçue, construite et installée conformément aux bonnes pratiques d</w:t>
      </w:r>
      <w:r w:rsidR="00997B21" w:rsidRPr="00BB2C24">
        <w:rPr>
          <w:i/>
          <w:iCs/>
          <w:lang w:val="fr-CA"/>
        </w:rPr>
        <w:t>’</w:t>
      </w:r>
      <w:r w:rsidR="005F2E77" w:rsidRPr="00BB2C24">
        <w:rPr>
          <w:i/>
          <w:iCs/>
          <w:lang w:val="fr-CA"/>
        </w:rPr>
        <w:t>ingénierie. Elle est construite de façon à prévenir l</w:t>
      </w:r>
      <w:r w:rsidR="00997B21" w:rsidRPr="00BB2C24">
        <w:rPr>
          <w:i/>
          <w:iCs/>
          <w:lang w:val="fr-CA"/>
        </w:rPr>
        <w:t>’</w:t>
      </w:r>
      <w:r w:rsidR="005F2E77" w:rsidRPr="00BB2C24">
        <w:rPr>
          <w:i/>
          <w:iCs/>
          <w:lang w:val="fr-CA"/>
        </w:rPr>
        <w:t>accumulation d</w:t>
      </w:r>
      <w:r w:rsidR="00997B21" w:rsidRPr="00BB2C24">
        <w:rPr>
          <w:i/>
          <w:iCs/>
          <w:lang w:val="fr-CA"/>
        </w:rPr>
        <w:t>’</w:t>
      </w:r>
      <w:r w:rsidR="005F2E77" w:rsidRPr="00BB2C24">
        <w:rPr>
          <w:i/>
          <w:iCs/>
          <w:lang w:val="fr-CA"/>
        </w:rPr>
        <w:t>explosifs ou de matières premières dans les fissures et</w:t>
      </w:r>
    </w:p>
    <w:p w14:paraId="263686D4" w14:textId="5D6C1BA9" w:rsidR="005F2E77" w:rsidRPr="00BB2C24" w:rsidRDefault="005F2E77" w:rsidP="005F2E77">
      <w:pPr>
        <w:ind w:left="720"/>
        <w:rPr>
          <w:i/>
          <w:iCs/>
          <w:lang w:val="fr-CA"/>
        </w:rPr>
      </w:pPr>
      <w:proofErr w:type="gramStart"/>
      <w:r w:rsidRPr="00BB2C24">
        <w:rPr>
          <w:i/>
          <w:iCs/>
          <w:lang w:val="fr-CA"/>
        </w:rPr>
        <w:t>les</w:t>
      </w:r>
      <w:proofErr w:type="gramEnd"/>
      <w:r w:rsidRPr="00BB2C24">
        <w:rPr>
          <w:i/>
          <w:iCs/>
          <w:lang w:val="fr-CA"/>
        </w:rPr>
        <w:t xml:space="preserve"> cavités et à réduire au minimum tout effet néfaste pour les personnes et les biens qui pourrait résulter de l</w:t>
      </w:r>
      <w:r w:rsidR="00997B21" w:rsidRPr="00BB2C24">
        <w:rPr>
          <w:i/>
          <w:iCs/>
          <w:lang w:val="fr-CA"/>
        </w:rPr>
        <w:t>’</w:t>
      </w:r>
      <w:r w:rsidRPr="00BB2C24">
        <w:rPr>
          <w:i/>
          <w:iCs/>
          <w:lang w:val="fr-CA"/>
        </w:rPr>
        <w:t>allumage des explosifs ou des matières premières. Les</w:t>
      </w:r>
    </w:p>
    <w:p w14:paraId="54A5D306" w14:textId="75942BE0" w:rsidR="000A19C7" w:rsidRPr="00BB2C24" w:rsidRDefault="005F2E77" w:rsidP="005F2E77">
      <w:pPr>
        <w:ind w:left="720"/>
        <w:rPr>
          <w:i/>
          <w:iCs/>
          <w:lang w:val="fr-CA"/>
        </w:rPr>
      </w:pPr>
      <w:proofErr w:type="gramStart"/>
      <w:r w:rsidRPr="00BB2C24">
        <w:rPr>
          <w:i/>
          <w:iCs/>
          <w:lang w:val="fr-CA"/>
        </w:rPr>
        <w:t>matériaux</w:t>
      </w:r>
      <w:proofErr w:type="gramEnd"/>
      <w:r w:rsidRPr="00BB2C24">
        <w:rPr>
          <w:i/>
          <w:iCs/>
          <w:lang w:val="fr-CA"/>
        </w:rPr>
        <w:t xml:space="preserve"> de construction sont compatibles avec les explosifs qui y seront fabriqués, stockés ou transportés, ainsi qu</w:t>
      </w:r>
      <w:r w:rsidR="00997B21" w:rsidRPr="00BB2C24">
        <w:rPr>
          <w:i/>
          <w:iCs/>
          <w:lang w:val="fr-CA"/>
        </w:rPr>
        <w:t>’</w:t>
      </w:r>
      <w:r w:rsidRPr="00BB2C24">
        <w:rPr>
          <w:i/>
          <w:iCs/>
          <w:lang w:val="fr-CA"/>
        </w:rPr>
        <w:t>avec les matières premières qui seront utilisées</w:t>
      </w:r>
      <w:r w:rsidR="000A19C7" w:rsidRPr="00BB2C24">
        <w:rPr>
          <w:i/>
          <w:iCs/>
          <w:lang w:val="fr-CA"/>
        </w:rPr>
        <w:t>.</w:t>
      </w:r>
    </w:p>
    <w:p w14:paraId="789D800B" w14:textId="77777777" w:rsidR="000A19C7" w:rsidRPr="00BB2C24" w:rsidRDefault="000A19C7" w:rsidP="000A19C7">
      <w:pPr>
        <w:rPr>
          <w:lang w:val="fr-CA"/>
        </w:rPr>
      </w:pPr>
    </w:p>
    <w:p w14:paraId="6617D970" w14:textId="6C7D4E59" w:rsidR="0049082E" w:rsidRPr="00BB2C24" w:rsidRDefault="0049082E" w:rsidP="0049082E">
      <w:pPr>
        <w:rPr>
          <w:lang w:val="fr-CA"/>
        </w:rPr>
      </w:pPr>
      <w:r w:rsidRPr="00BB2C24">
        <w:rPr>
          <w:lang w:val="fr-CA"/>
        </w:rPr>
        <w:t xml:space="preserve">Les entreprises </w:t>
      </w:r>
      <w:r w:rsidR="004E53FC">
        <w:rPr>
          <w:lang w:val="fr-CA"/>
        </w:rPr>
        <w:t>devraient</w:t>
      </w:r>
      <w:r w:rsidR="004E53FC" w:rsidRPr="00BB2C24">
        <w:rPr>
          <w:lang w:val="fr-CA"/>
        </w:rPr>
        <w:t xml:space="preserve"> </w:t>
      </w:r>
      <w:r w:rsidR="008F2459">
        <w:rPr>
          <w:lang w:val="fr-CA"/>
        </w:rPr>
        <w:t xml:space="preserve">prendre </w:t>
      </w:r>
      <w:r w:rsidR="003E3D31" w:rsidRPr="00BB2C24">
        <w:rPr>
          <w:lang w:val="fr-CA"/>
        </w:rPr>
        <w:t>conna</w:t>
      </w:r>
      <w:r w:rsidR="008F2459">
        <w:rPr>
          <w:lang w:val="fr-CA"/>
        </w:rPr>
        <w:t>issance de</w:t>
      </w:r>
      <w:r w:rsidRPr="00BB2C24">
        <w:rPr>
          <w:lang w:val="fr-CA"/>
        </w:rPr>
        <w:t xml:space="preserve"> toutes les lois et codes fédéraux, provinciaux ou municipaux applicables tels que le Code canadien de l</w:t>
      </w:r>
      <w:r w:rsidR="00997B21" w:rsidRPr="00BB2C24">
        <w:rPr>
          <w:lang w:val="fr-CA"/>
        </w:rPr>
        <w:t>’</w:t>
      </w:r>
      <w:r w:rsidRPr="00BB2C24">
        <w:rPr>
          <w:lang w:val="fr-CA"/>
        </w:rPr>
        <w:t>électricité (CCE), le Code national de prévention des incendies du Canada (CNPI)</w:t>
      </w:r>
      <w:r w:rsidR="003E3D31" w:rsidRPr="00BB2C24">
        <w:rPr>
          <w:lang w:val="fr-CA"/>
        </w:rPr>
        <w:t xml:space="preserve"> et</w:t>
      </w:r>
      <w:r w:rsidRPr="00BB2C24">
        <w:rPr>
          <w:lang w:val="fr-CA"/>
        </w:rPr>
        <w:t xml:space="preserve"> le Code national du bâtiment du Canada (CNB).</w:t>
      </w:r>
    </w:p>
    <w:p w14:paraId="3BFD87B6" w14:textId="77777777" w:rsidR="0049082E" w:rsidRPr="00BB2C24" w:rsidRDefault="0049082E" w:rsidP="0049082E">
      <w:pPr>
        <w:rPr>
          <w:lang w:val="fr-CA"/>
        </w:rPr>
      </w:pPr>
    </w:p>
    <w:p w14:paraId="084C2BC9" w14:textId="6F3E7819" w:rsidR="0049082E" w:rsidRPr="00BB2C24" w:rsidRDefault="0049082E" w:rsidP="0049082E">
      <w:pPr>
        <w:rPr>
          <w:lang w:val="fr-CA"/>
        </w:rPr>
      </w:pPr>
      <w:r w:rsidRPr="00BB2C24">
        <w:rPr>
          <w:lang w:val="fr-CA"/>
        </w:rPr>
        <w:t>Les bâtiments contenant des explosifs d</w:t>
      </w:r>
      <w:r w:rsidR="008F2459">
        <w:rPr>
          <w:lang w:val="fr-CA"/>
        </w:rPr>
        <w:t>evraient</w:t>
      </w:r>
      <w:r w:rsidRPr="00BB2C24">
        <w:rPr>
          <w:lang w:val="fr-CA"/>
        </w:rPr>
        <w:t xml:space="preserve"> être incombustibles, durables et adaptés au climat local. </w:t>
      </w:r>
      <w:r w:rsidR="009C62F1" w:rsidRPr="00BB2C24">
        <w:rPr>
          <w:lang w:val="fr-CA"/>
        </w:rPr>
        <w:t xml:space="preserve">Tout isolant </w:t>
      </w:r>
      <w:r w:rsidRPr="00BB2C24">
        <w:rPr>
          <w:lang w:val="fr-CA"/>
        </w:rPr>
        <w:t>install</w:t>
      </w:r>
      <w:r w:rsidR="009C62F1" w:rsidRPr="00BB2C24">
        <w:rPr>
          <w:lang w:val="fr-CA"/>
        </w:rPr>
        <w:t>é</w:t>
      </w:r>
      <w:r w:rsidRPr="00BB2C24">
        <w:rPr>
          <w:lang w:val="fr-CA"/>
        </w:rPr>
        <w:t>, qu</w:t>
      </w:r>
      <w:r w:rsidR="00997B21" w:rsidRPr="00BB2C24">
        <w:rPr>
          <w:lang w:val="fr-CA"/>
        </w:rPr>
        <w:t>’</w:t>
      </w:r>
      <w:r w:rsidRPr="00BB2C24">
        <w:rPr>
          <w:lang w:val="fr-CA"/>
        </w:rPr>
        <w:t xml:space="preserve">il soit rigide ou pulvérisé, </w:t>
      </w:r>
      <w:r w:rsidR="004E53FC">
        <w:rPr>
          <w:lang w:val="fr-CA"/>
        </w:rPr>
        <w:t>devrait</w:t>
      </w:r>
      <w:r w:rsidR="004E53FC" w:rsidRPr="00BB2C24">
        <w:rPr>
          <w:lang w:val="fr-CA"/>
        </w:rPr>
        <w:t xml:space="preserve"> </w:t>
      </w:r>
      <w:r w:rsidR="009C62F1" w:rsidRPr="00BB2C24">
        <w:rPr>
          <w:lang w:val="fr-CA"/>
        </w:rPr>
        <w:t>avoi</w:t>
      </w:r>
      <w:r w:rsidRPr="00BB2C24">
        <w:rPr>
          <w:lang w:val="fr-CA"/>
        </w:rPr>
        <w:t xml:space="preserve">r un indice de propagation de la flamme de 25 ou moins tel que défini dans le CNB et </w:t>
      </w:r>
      <w:r w:rsidR="009C62F1" w:rsidRPr="00BB2C24">
        <w:rPr>
          <w:lang w:val="fr-CA"/>
        </w:rPr>
        <w:t>comporter</w:t>
      </w:r>
      <w:r w:rsidRPr="00BB2C24">
        <w:rPr>
          <w:lang w:val="fr-CA"/>
        </w:rPr>
        <w:t xml:space="preserve"> une protection mécanique ou un revêtement</w:t>
      </w:r>
      <w:r w:rsidR="009C62F1" w:rsidRPr="00BB2C24">
        <w:rPr>
          <w:lang w:val="fr-CA"/>
        </w:rPr>
        <w:t xml:space="preserve"> installé</w:t>
      </w:r>
      <w:r w:rsidRPr="00BB2C24">
        <w:rPr>
          <w:lang w:val="fr-CA"/>
        </w:rPr>
        <w:t xml:space="preserve"> sur tous les murs et le plafond du bâtiment pour faciliter l</w:t>
      </w:r>
      <w:r w:rsidR="009C62F1" w:rsidRPr="00BB2C24">
        <w:rPr>
          <w:lang w:val="fr-CA"/>
        </w:rPr>
        <w:t>e</w:t>
      </w:r>
      <w:r w:rsidRPr="00BB2C24">
        <w:rPr>
          <w:lang w:val="fr-CA"/>
        </w:rPr>
        <w:t xml:space="preserve"> </w:t>
      </w:r>
      <w:r w:rsidR="00410FE1" w:rsidRPr="00BB2C24">
        <w:rPr>
          <w:lang w:val="fr-CA"/>
        </w:rPr>
        <w:t>nettoyage</w:t>
      </w:r>
      <w:r w:rsidRPr="00BB2C24">
        <w:rPr>
          <w:lang w:val="fr-CA"/>
        </w:rPr>
        <w:t xml:space="preserve"> du bâtiment.</w:t>
      </w:r>
    </w:p>
    <w:p w14:paraId="6D386940" w14:textId="77777777" w:rsidR="0049082E" w:rsidRPr="00BB2C24" w:rsidRDefault="0049082E" w:rsidP="0049082E">
      <w:pPr>
        <w:rPr>
          <w:lang w:val="fr-CA"/>
        </w:rPr>
      </w:pPr>
    </w:p>
    <w:p w14:paraId="282AB509" w14:textId="270561FC" w:rsidR="0049082E" w:rsidRPr="00BB2C24" w:rsidRDefault="0049082E" w:rsidP="0049082E">
      <w:pPr>
        <w:rPr>
          <w:lang w:val="fr-CA"/>
        </w:rPr>
      </w:pPr>
      <w:r w:rsidRPr="00BB2C24">
        <w:rPr>
          <w:lang w:val="fr-CA"/>
        </w:rPr>
        <w:t>L</w:t>
      </w:r>
      <w:r w:rsidR="00997B21" w:rsidRPr="00BB2C24">
        <w:rPr>
          <w:lang w:val="fr-CA"/>
        </w:rPr>
        <w:t>’</w:t>
      </w:r>
      <w:r w:rsidRPr="00BB2C24">
        <w:rPr>
          <w:lang w:val="fr-CA"/>
        </w:rPr>
        <w:t>utilisation de bâtiments</w:t>
      </w:r>
      <w:r w:rsidR="009C62F1" w:rsidRPr="00BB2C24">
        <w:rPr>
          <w:lang w:val="fr-CA"/>
        </w:rPr>
        <w:t xml:space="preserve"> en</w:t>
      </w:r>
      <w:r w:rsidRPr="00BB2C24">
        <w:rPr>
          <w:lang w:val="fr-CA"/>
        </w:rPr>
        <w:t xml:space="preserve"> « tissu </w:t>
      </w:r>
      <w:r w:rsidR="008F2459">
        <w:rPr>
          <w:lang w:val="fr-CA"/>
        </w:rPr>
        <w:t>résistant au</w:t>
      </w:r>
      <w:r w:rsidRPr="00BB2C24">
        <w:rPr>
          <w:lang w:val="fr-CA"/>
        </w:rPr>
        <w:t xml:space="preserve"> feu » n</w:t>
      </w:r>
      <w:r w:rsidR="00997B21" w:rsidRPr="00BB2C24">
        <w:rPr>
          <w:lang w:val="fr-CA"/>
        </w:rPr>
        <w:t>’</w:t>
      </w:r>
      <w:r w:rsidR="009C62F1" w:rsidRPr="00BB2C24">
        <w:rPr>
          <w:lang w:val="fr-CA"/>
        </w:rPr>
        <w:t>es</w:t>
      </w:r>
      <w:r w:rsidRPr="00BB2C24">
        <w:rPr>
          <w:lang w:val="fr-CA"/>
        </w:rPr>
        <w:t xml:space="preserve">t </w:t>
      </w:r>
      <w:r w:rsidR="009C62F1" w:rsidRPr="00BB2C24">
        <w:rPr>
          <w:lang w:val="fr-CA"/>
        </w:rPr>
        <w:t>habituel</w:t>
      </w:r>
      <w:r w:rsidRPr="00BB2C24">
        <w:rPr>
          <w:lang w:val="fr-CA"/>
        </w:rPr>
        <w:t>lement pas autorisée pour les bâtiments contenant des explosifs car ils sont combustibles.</w:t>
      </w:r>
    </w:p>
    <w:p w14:paraId="096FEC9F" w14:textId="77777777" w:rsidR="0049082E" w:rsidRPr="00BB2C24" w:rsidRDefault="0049082E" w:rsidP="0049082E">
      <w:pPr>
        <w:rPr>
          <w:lang w:val="fr-CA"/>
        </w:rPr>
      </w:pPr>
    </w:p>
    <w:p w14:paraId="25D534C7" w14:textId="31CFF48C" w:rsidR="0049082E" w:rsidRPr="00BB2C24" w:rsidRDefault="0049082E" w:rsidP="0049082E">
      <w:pPr>
        <w:rPr>
          <w:lang w:val="fr-CA"/>
        </w:rPr>
      </w:pPr>
      <w:r w:rsidRPr="00BB2C24">
        <w:rPr>
          <w:lang w:val="fr-CA"/>
        </w:rPr>
        <w:t>Les bâtiments d</w:t>
      </w:r>
      <w:r w:rsidR="00A20ECA">
        <w:rPr>
          <w:lang w:val="fr-CA"/>
        </w:rPr>
        <w:t>evraient</w:t>
      </w:r>
      <w:r w:rsidRPr="00BB2C24">
        <w:rPr>
          <w:lang w:val="fr-CA"/>
        </w:rPr>
        <w:t xml:space="preserve"> </w:t>
      </w:r>
      <w:r w:rsidR="009C62F1" w:rsidRPr="00BB2C24">
        <w:rPr>
          <w:lang w:val="fr-CA"/>
        </w:rPr>
        <w:t>comporter</w:t>
      </w:r>
      <w:r w:rsidRPr="00BB2C24">
        <w:rPr>
          <w:lang w:val="fr-CA"/>
        </w:rPr>
        <w:t xml:space="preserve"> deux issues de secours en plus des portes </w:t>
      </w:r>
      <w:r w:rsidR="00B75990" w:rsidRPr="00BB2C24">
        <w:rPr>
          <w:lang w:val="fr-CA"/>
        </w:rPr>
        <w:t>à rideau</w:t>
      </w:r>
      <w:r w:rsidRPr="00BB2C24">
        <w:rPr>
          <w:lang w:val="fr-CA"/>
        </w:rPr>
        <w:t xml:space="preserve"> ou des portes de camion. Les portes de</w:t>
      </w:r>
      <w:r w:rsidR="004E53FC">
        <w:rPr>
          <w:lang w:val="fr-CA"/>
        </w:rPr>
        <w:t xml:space="preserve">s </w:t>
      </w:r>
      <w:r w:rsidR="00EE2204" w:rsidRPr="00BB2C24">
        <w:rPr>
          <w:lang w:val="fr-CA"/>
        </w:rPr>
        <w:t>issue</w:t>
      </w:r>
      <w:r w:rsidR="004E53FC">
        <w:rPr>
          <w:lang w:val="fr-CA"/>
        </w:rPr>
        <w:t>s</w:t>
      </w:r>
      <w:r w:rsidR="00EE2204" w:rsidRPr="00BB2C24">
        <w:rPr>
          <w:lang w:val="fr-CA"/>
        </w:rPr>
        <w:t xml:space="preserve"> de secours </w:t>
      </w:r>
      <w:r w:rsidR="004E53FC">
        <w:rPr>
          <w:lang w:val="fr-CA"/>
        </w:rPr>
        <w:t>devraient</w:t>
      </w:r>
      <w:r w:rsidR="004E53FC" w:rsidRPr="00BB2C24">
        <w:rPr>
          <w:lang w:val="fr-CA"/>
        </w:rPr>
        <w:t xml:space="preserve"> </w:t>
      </w:r>
      <w:r w:rsidRPr="00BB2C24">
        <w:rPr>
          <w:lang w:val="fr-CA"/>
        </w:rPr>
        <w:t xml:space="preserve">être </w:t>
      </w:r>
      <w:r w:rsidR="00EE2204" w:rsidRPr="00BB2C24">
        <w:rPr>
          <w:lang w:val="fr-CA"/>
        </w:rPr>
        <w:t>muni</w:t>
      </w:r>
      <w:r w:rsidRPr="00BB2C24">
        <w:rPr>
          <w:lang w:val="fr-CA"/>
        </w:rPr>
        <w:t>es d</w:t>
      </w:r>
      <w:r w:rsidR="00997B21" w:rsidRPr="00BB2C24">
        <w:rPr>
          <w:lang w:val="fr-CA"/>
        </w:rPr>
        <w:t>’</w:t>
      </w:r>
      <w:r w:rsidRPr="00BB2C24">
        <w:rPr>
          <w:lang w:val="fr-CA"/>
        </w:rPr>
        <w:t xml:space="preserve">une </w:t>
      </w:r>
      <w:r w:rsidR="00B75990" w:rsidRPr="00BB2C24">
        <w:rPr>
          <w:lang w:val="fr-CA"/>
        </w:rPr>
        <w:t>serrure</w:t>
      </w:r>
      <w:r w:rsidRPr="00BB2C24">
        <w:rPr>
          <w:lang w:val="fr-CA"/>
        </w:rPr>
        <w:t xml:space="preserve"> antipanique. Conformément au paragraphe 63(6), les </w:t>
      </w:r>
      <w:r w:rsidR="00B75990" w:rsidRPr="00BB2C24">
        <w:rPr>
          <w:lang w:val="fr-CA"/>
        </w:rPr>
        <w:t>voies d</w:t>
      </w:r>
      <w:r w:rsidR="00997B21" w:rsidRPr="00BB2C24">
        <w:rPr>
          <w:lang w:val="fr-CA"/>
        </w:rPr>
        <w:t>’</w:t>
      </w:r>
      <w:r w:rsidR="00B75990" w:rsidRPr="00BB2C24">
        <w:rPr>
          <w:lang w:val="fr-CA"/>
        </w:rPr>
        <w:t xml:space="preserve">évacuation </w:t>
      </w:r>
      <w:r w:rsidRPr="00BB2C24">
        <w:rPr>
          <w:lang w:val="fr-CA"/>
        </w:rPr>
        <w:t xml:space="preserve">de chaque </w:t>
      </w:r>
      <w:r w:rsidR="001228B3" w:rsidRPr="00BB2C24">
        <w:rPr>
          <w:lang w:val="fr-CA"/>
        </w:rPr>
        <w:t>unité de fabrication</w:t>
      </w:r>
      <w:r w:rsidRPr="00BB2C24">
        <w:rPr>
          <w:lang w:val="fr-CA"/>
        </w:rPr>
        <w:t xml:space="preserve">, </w:t>
      </w:r>
      <w:r w:rsidR="00F9307A" w:rsidRPr="00BB2C24">
        <w:rPr>
          <w:lang w:val="fr-CA"/>
        </w:rPr>
        <w:t>poudrière</w:t>
      </w:r>
      <w:r w:rsidRPr="00BB2C24">
        <w:rPr>
          <w:lang w:val="fr-CA"/>
        </w:rPr>
        <w:t xml:space="preserve"> </w:t>
      </w:r>
      <w:r w:rsidR="00F9307A" w:rsidRPr="00BB2C24">
        <w:rPr>
          <w:lang w:val="fr-CA"/>
        </w:rPr>
        <w:t>de fabrique</w:t>
      </w:r>
      <w:r w:rsidRPr="00BB2C24">
        <w:rPr>
          <w:lang w:val="fr-CA"/>
        </w:rPr>
        <w:t xml:space="preserve"> et installation de stockage de matières premières doivent permettre de sortir rapidement et facilement en cas d</w:t>
      </w:r>
      <w:r w:rsidR="00997B21" w:rsidRPr="00BB2C24">
        <w:rPr>
          <w:lang w:val="fr-CA"/>
        </w:rPr>
        <w:t>’</w:t>
      </w:r>
      <w:r w:rsidRPr="00BB2C24">
        <w:rPr>
          <w:lang w:val="fr-CA"/>
        </w:rPr>
        <w:t>urgence (être</w:t>
      </w:r>
      <w:r w:rsidR="00EE2204" w:rsidRPr="00BB2C24">
        <w:rPr>
          <w:lang w:val="fr-CA"/>
        </w:rPr>
        <w:t xml:space="preserve"> tenus</w:t>
      </w:r>
      <w:r w:rsidRPr="00BB2C24">
        <w:rPr>
          <w:lang w:val="fr-CA"/>
        </w:rPr>
        <w:t xml:space="preserve"> </w:t>
      </w:r>
      <w:r w:rsidR="00EE2204" w:rsidRPr="00BB2C24">
        <w:rPr>
          <w:lang w:val="fr-CA"/>
        </w:rPr>
        <w:t>libr</w:t>
      </w:r>
      <w:r w:rsidRPr="00BB2C24">
        <w:rPr>
          <w:lang w:val="fr-CA"/>
        </w:rPr>
        <w:t>es de toute obstruction).</w:t>
      </w:r>
    </w:p>
    <w:p w14:paraId="7F5685CA" w14:textId="77777777" w:rsidR="0049082E" w:rsidRPr="00BB2C24" w:rsidRDefault="0049082E" w:rsidP="0049082E">
      <w:pPr>
        <w:rPr>
          <w:lang w:val="fr-CA"/>
        </w:rPr>
      </w:pPr>
    </w:p>
    <w:p w14:paraId="339C5B66" w14:textId="5739C86C" w:rsidR="000A19C7" w:rsidRPr="00BB2C24" w:rsidRDefault="0049082E" w:rsidP="0049082E">
      <w:pPr>
        <w:rPr>
          <w:lang w:val="fr-CA"/>
        </w:rPr>
      </w:pPr>
      <w:r w:rsidRPr="00BB2C24">
        <w:rPr>
          <w:lang w:val="fr-CA"/>
        </w:rPr>
        <w:t>Les pneus, les mat</w:t>
      </w:r>
      <w:r w:rsidR="00EE2204" w:rsidRPr="00BB2C24">
        <w:rPr>
          <w:lang w:val="fr-CA"/>
        </w:rPr>
        <w:t>ières</w:t>
      </w:r>
      <w:r w:rsidRPr="00BB2C24">
        <w:rPr>
          <w:lang w:val="fr-CA"/>
        </w:rPr>
        <w:t xml:space="preserve"> inflammables et combustibles et les pièces contaminées </w:t>
      </w:r>
      <w:r w:rsidR="004E53FC">
        <w:rPr>
          <w:lang w:val="fr-CA"/>
        </w:rPr>
        <w:t>devraient</w:t>
      </w:r>
      <w:r w:rsidR="004E53FC" w:rsidRPr="00BB2C24">
        <w:rPr>
          <w:lang w:val="fr-CA"/>
        </w:rPr>
        <w:t xml:space="preserve"> </w:t>
      </w:r>
      <w:r w:rsidRPr="00BB2C24">
        <w:rPr>
          <w:lang w:val="fr-CA"/>
        </w:rPr>
        <w:t>être stockés dans des zones séparées, à l</w:t>
      </w:r>
      <w:r w:rsidR="00997B21" w:rsidRPr="00BB2C24">
        <w:rPr>
          <w:lang w:val="fr-CA"/>
        </w:rPr>
        <w:t>’</w:t>
      </w:r>
      <w:r w:rsidRPr="00BB2C24">
        <w:rPr>
          <w:lang w:val="fr-CA"/>
        </w:rPr>
        <w:t>écart d</w:t>
      </w:r>
      <w:r w:rsidR="00EE2204" w:rsidRPr="00BB2C24">
        <w:rPr>
          <w:lang w:val="fr-CA"/>
        </w:rPr>
        <w:t>e l</w:t>
      </w:r>
      <w:r w:rsidR="00997B21" w:rsidRPr="00BB2C24">
        <w:rPr>
          <w:lang w:val="fr-CA"/>
        </w:rPr>
        <w:t>’</w:t>
      </w:r>
      <w:r w:rsidR="00EE2204" w:rsidRPr="00BB2C24">
        <w:rPr>
          <w:lang w:val="fr-CA"/>
        </w:rPr>
        <w:t>équipement utilisé avec les</w:t>
      </w:r>
      <w:r w:rsidRPr="00BB2C24">
        <w:rPr>
          <w:lang w:val="fr-CA"/>
        </w:rPr>
        <w:t xml:space="preserve"> explosifs</w:t>
      </w:r>
      <w:r w:rsidR="000A19C7" w:rsidRPr="00BB2C24">
        <w:rPr>
          <w:lang w:val="fr-CA"/>
        </w:rPr>
        <w:t xml:space="preserve">. </w:t>
      </w:r>
    </w:p>
    <w:p w14:paraId="5EF580A4" w14:textId="77777777" w:rsidR="000A19C7" w:rsidRPr="00BB2C24" w:rsidRDefault="000A19C7" w:rsidP="000A19C7">
      <w:pPr>
        <w:pStyle w:val="NoSpacing"/>
        <w:rPr>
          <w:lang w:val="fr-CA"/>
        </w:rPr>
      </w:pPr>
    </w:p>
    <w:p w14:paraId="1BF3083F" w14:textId="10ADE172" w:rsidR="006C36E5" w:rsidRPr="00BB2C24" w:rsidRDefault="00D43A46" w:rsidP="00F559E6">
      <w:pPr>
        <w:pStyle w:val="Heading2"/>
        <w:ind w:left="578" w:hanging="578"/>
        <w:rPr>
          <w:szCs w:val="22"/>
          <w:lang w:val="fr-CA"/>
        </w:rPr>
      </w:pPr>
      <w:bookmarkStart w:id="138" w:name="_Toc497724539"/>
      <w:bookmarkStart w:id="139" w:name="_Toc106198107"/>
      <w:bookmarkStart w:id="140" w:name="_Toc134693431"/>
      <w:r w:rsidRPr="00BB2C24">
        <w:rPr>
          <w:szCs w:val="22"/>
          <w:lang w:val="fr-CA"/>
        </w:rPr>
        <w:t xml:space="preserve">Installations de </w:t>
      </w:r>
      <w:r w:rsidR="00410FE1" w:rsidRPr="00BB2C24">
        <w:rPr>
          <w:szCs w:val="22"/>
          <w:lang w:val="fr-CA"/>
        </w:rPr>
        <w:t>nettoyage</w:t>
      </w:r>
      <w:r w:rsidR="006C36E5" w:rsidRPr="00BB2C24">
        <w:rPr>
          <w:szCs w:val="22"/>
          <w:lang w:val="fr-CA"/>
        </w:rPr>
        <w:t xml:space="preserve"> / </w:t>
      </w:r>
      <w:r w:rsidRPr="00BB2C24">
        <w:rPr>
          <w:szCs w:val="22"/>
          <w:lang w:val="fr-CA"/>
        </w:rPr>
        <w:t>d</w:t>
      </w:r>
      <w:r w:rsidR="00997B21" w:rsidRPr="00BB2C24">
        <w:rPr>
          <w:szCs w:val="22"/>
          <w:lang w:val="fr-CA"/>
        </w:rPr>
        <w:t>’</w:t>
      </w:r>
      <w:r w:rsidRPr="00BB2C24">
        <w:rPr>
          <w:szCs w:val="22"/>
          <w:lang w:val="fr-CA"/>
        </w:rPr>
        <w:t>e</w:t>
      </w:r>
      <w:r w:rsidR="006C36E5" w:rsidRPr="00BB2C24">
        <w:rPr>
          <w:szCs w:val="22"/>
          <w:lang w:val="fr-CA"/>
        </w:rPr>
        <w:t>n</w:t>
      </w:r>
      <w:r w:rsidRPr="00BB2C24">
        <w:rPr>
          <w:szCs w:val="22"/>
          <w:lang w:val="fr-CA"/>
        </w:rPr>
        <w:t>tr</w:t>
      </w:r>
      <w:r w:rsidR="006C36E5" w:rsidRPr="00BB2C24">
        <w:rPr>
          <w:szCs w:val="22"/>
          <w:lang w:val="fr-CA"/>
        </w:rPr>
        <w:t>e</w:t>
      </w:r>
      <w:r w:rsidRPr="00BB2C24">
        <w:rPr>
          <w:szCs w:val="22"/>
          <w:lang w:val="fr-CA"/>
        </w:rPr>
        <w:t>tien</w:t>
      </w:r>
      <w:bookmarkEnd w:id="140"/>
      <w:r w:rsidR="006C36E5" w:rsidRPr="00BB2C24">
        <w:rPr>
          <w:szCs w:val="22"/>
          <w:lang w:val="fr-CA"/>
        </w:rPr>
        <w:t xml:space="preserve"> </w:t>
      </w:r>
      <w:bookmarkEnd w:id="138"/>
      <w:bookmarkEnd w:id="139"/>
    </w:p>
    <w:p w14:paraId="5590167A" w14:textId="77777777" w:rsidR="006C36E5" w:rsidRPr="00BB2C24" w:rsidRDefault="006C36E5" w:rsidP="006C36E5">
      <w:pPr>
        <w:rPr>
          <w:lang w:val="fr-CA"/>
        </w:rPr>
      </w:pPr>
    </w:p>
    <w:p w14:paraId="3B7AF244" w14:textId="282D4B0C" w:rsidR="00B71D46" w:rsidRPr="00BB2C24" w:rsidRDefault="00981DEB" w:rsidP="00B71D46">
      <w:pPr>
        <w:pStyle w:val="NoSpacing"/>
        <w:rPr>
          <w:b/>
          <w:bCs/>
          <w:lang w:val="fr-CA"/>
        </w:rPr>
      </w:pPr>
      <w:r w:rsidRPr="00BB2C24">
        <w:rPr>
          <w:b/>
          <w:bCs/>
          <w:lang w:val="fr-CA"/>
        </w:rPr>
        <w:t>Règlements pertinents</w:t>
      </w:r>
    </w:p>
    <w:p w14:paraId="4FB8F6D9" w14:textId="3AA81508" w:rsidR="004D5C8F" w:rsidRPr="00BB2C24" w:rsidRDefault="004D5C8F" w:rsidP="00EE2204">
      <w:pPr>
        <w:ind w:left="720"/>
        <w:rPr>
          <w:i/>
          <w:iCs/>
          <w:lang w:val="fr-CA"/>
        </w:rPr>
      </w:pPr>
      <w:r w:rsidRPr="00BB2C24">
        <w:rPr>
          <w:b/>
          <w:bCs/>
          <w:lang w:val="fr-CA"/>
        </w:rPr>
        <w:t>65 (7)</w:t>
      </w:r>
      <w:r w:rsidRPr="00BB2C24">
        <w:rPr>
          <w:lang w:val="fr-CA"/>
        </w:rPr>
        <w:t> </w:t>
      </w:r>
      <w:r w:rsidR="00FE0F77" w:rsidRPr="00BB2C24">
        <w:rPr>
          <w:i/>
          <w:iCs/>
          <w:lang w:val="fr-CA"/>
        </w:rPr>
        <w:t>Les bâtiments et l</w:t>
      </w:r>
      <w:r w:rsidR="00997B21" w:rsidRPr="00BB2C24">
        <w:rPr>
          <w:i/>
          <w:iCs/>
          <w:lang w:val="fr-CA"/>
        </w:rPr>
        <w:t>’</w:t>
      </w:r>
      <w:r w:rsidR="00FE0F77" w:rsidRPr="00BB2C24">
        <w:rPr>
          <w:i/>
          <w:iCs/>
          <w:lang w:val="fr-CA"/>
        </w:rPr>
        <w:t>équipement qui ne sont plus utilisés pour fabriquer des explosifs sont</w:t>
      </w:r>
      <w:r w:rsidR="00EE2204" w:rsidRPr="00BB2C24">
        <w:rPr>
          <w:i/>
          <w:iCs/>
          <w:lang w:val="fr-CA"/>
        </w:rPr>
        <w:t xml:space="preserve"> </w:t>
      </w:r>
      <w:r w:rsidR="00FE0F77" w:rsidRPr="00BB2C24">
        <w:rPr>
          <w:i/>
          <w:iCs/>
          <w:lang w:val="fr-CA"/>
        </w:rPr>
        <w:t>décontaminés</w:t>
      </w:r>
      <w:r w:rsidR="00EE2204" w:rsidRPr="00BB2C24">
        <w:rPr>
          <w:i/>
          <w:iCs/>
          <w:lang w:val="fr-CA"/>
        </w:rPr>
        <w:t xml:space="preserve"> </w:t>
      </w:r>
      <w:r w:rsidR="00FE0F77" w:rsidRPr="00BB2C24">
        <w:rPr>
          <w:i/>
          <w:iCs/>
          <w:lang w:val="fr-CA"/>
        </w:rPr>
        <w:t>dès que possible. Un superviseur les inspecte pour s</w:t>
      </w:r>
      <w:r w:rsidR="00997B21" w:rsidRPr="00BB2C24">
        <w:rPr>
          <w:i/>
          <w:iCs/>
          <w:lang w:val="fr-CA"/>
        </w:rPr>
        <w:t>’</w:t>
      </w:r>
      <w:r w:rsidR="00FE0F77" w:rsidRPr="00BB2C24">
        <w:rPr>
          <w:i/>
          <w:iCs/>
          <w:lang w:val="fr-CA"/>
        </w:rPr>
        <w:t>assurer qu</w:t>
      </w:r>
      <w:r w:rsidR="00997B21" w:rsidRPr="00BB2C24">
        <w:rPr>
          <w:i/>
          <w:iCs/>
          <w:lang w:val="fr-CA"/>
        </w:rPr>
        <w:t>’</w:t>
      </w:r>
      <w:r w:rsidR="00FE0F77" w:rsidRPr="00BB2C24">
        <w:rPr>
          <w:i/>
          <w:iCs/>
          <w:lang w:val="fr-CA"/>
        </w:rPr>
        <w:t>ils ne contiennent plus d</w:t>
      </w:r>
      <w:r w:rsidR="00997B21" w:rsidRPr="00BB2C24">
        <w:rPr>
          <w:i/>
          <w:iCs/>
          <w:lang w:val="fr-CA"/>
        </w:rPr>
        <w:t>’</w:t>
      </w:r>
      <w:r w:rsidR="00FE0F77" w:rsidRPr="00BB2C24">
        <w:rPr>
          <w:i/>
          <w:iCs/>
          <w:lang w:val="fr-CA"/>
        </w:rPr>
        <w:t>explosifs</w:t>
      </w:r>
      <w:r w:rsidRPr="00BB2C24">
        <w:rPr>
          <w:i/>
          <w:iCs/>
          <w:lang w:val="fr-CA"/>
        </w:rPr>
        <w:t>.</w:t>
      </w:r>
    </w:p>
    <w:p w14:paraId="0E93C223" w14:textId="55124F3B" w:rsidR="006C36E5" w:rsidRPr="00BB2C24" w:rsidRDefault="006C36E5" w:rsidP="00EE2204">
      <w:pPr>
        <w:ind w:left="720"/>
        <w:rPr>
          <w:i/>
          <w:iCs/>
          <w:lang w:val="fr-CA"/>
        </w:rPr>
      </w:pPr>
      <w:r w:rsidRPr="00BB2C24">
        <w:rPr>
          <w:b/>
          <w:bCs/>
          <w:lang w:val="fr-CA"/>
        </w:rPr>
        <w:t>68</w:t>
      </w:r>
      <w:r w:rsidRPr="00BB2C24">
        <w:rPr>
          <w:lang w:val="fr-CA"/>
        </w:rPr>
        <w:t> </w:t>
      </w:r>
      <w:r w:rsidRPr="00BB2C24">
        <w:rPr>
          <w:b/>
          <w:bCs/>
          <w:lang w:val="fr-CA"/>
        </w:rPr>
        <w:t>(1)</w:t>
      </w:r>
      <w:r w:rsidRPr="00BB2C24">
        <w:rPr>
          <w:lang w:val="fr-CA"/>
        </w:rPr>
        <w:t> </w:t>
      </w:r>
      <w:r w:rsidR="00FE0F77" w:rsidRPr="00BB2C24">
        <w:rPr>
          <w:i/>
          <w:iCs/>
          <w:lang w:val="fr-CA"/>
        </w:rPr>
        <w:t>Chaque unité de fabrication, poudrière de fabrique, unité de transport et équipement utilisé pour la fabrication d</w:t>
      </w:r>
      <w:r w:rsidR="00997B21" w:rsidRPr="00BB2C24">
        <w:rPr>
          <w:i/>
          <w:iCs/>
          <w:lang w:val="fr-CA"/>
        </w:rPr>
        <w:t>’</w:t>
      </w:r>
      <w:r w:rsidR="00FE0F77" w:rsidRPr="00BB2C24">
        <w:rPr>
          <w:i/>
          <w:iCs/>
          <w:lang w:val="fr-CA"/>
        </w:rPr>
        <w:t>explosifs sont maintenus en bon état de</w:t>
      </w:r>
      <w:r w:rsidR="00EE2204" w:rsidRPr="00BB2C24">
        <w:rPr>
          <w:i/>
          <w:iCs/>
          <w:lang w:val="fr-CA"/>
        </w:rPr>
        <w:t xml:space="preserve"> </w:t>
      </w:r>
      <w:r w:rsidR="00FE0F77" w:rsidRPr="00BB2C24">
        <w:rPr>
          <w:i/>
          <w:iCs/>
          <w:lang w:val="fr-CA"/>
        </w:rPr>
        <w:t>fonctionnement</w:t>
      </w:r>
      <w:r w:rsidRPr="00BB2C24">
        <w:rPr>
          <w:i/>
          <w:iCs/>
          <w:lang w:val="fr-CA"/>
        </w:rPr>
        <w:t>.</w:t>
      </w:r>
    </w:p>
    <w:p w14:paraId="558B6CCA" w14:textId="6C955038" w:rsidR="006C36E5" w:rsidRPr="00BB2C24" w:rsidRDefault="006C36E5" w:rsidP="00EE2204">
      <w:pPr>
        <w:ind w:left="720"/>
        <w:rPr>
          <w:i/>
          <w:iCs/>
          <w:lang w:val="fr-CA"/>
        </w:rPr>
      </w:pPr>
      <w:r w:rsidRPr="00BB2C24">
        <w:rPr>
          <w:b/>
          <w:bCs/>
          <w:lang w:val="fr-CA"/>
        </w:rPr>
        <w:t>98 (1)</w:t>
      </w:r>
      <w:r w:rsidRPr="00BB2C24">
        <w:rPr>
          <w:lang w:val="fr-CA"/>
        </w:rPr>
        <w:t> </w:t>
      </w:r>
      <w:r w:rsidR="00FE0F77" w:rsidRPr="00BB2C24">
        <w:rPr>
          <w:i/>
          <w:iCs/>
          <w:lang w:val="fr-CA"/>
        </w:rPr>
        <w:t>L</w:t>
      </w:r>
      <w:r w:rsidR="00997B21" w:rsidRPr="00BB2C24">
        <w:rPr>
          <w:i/>
          <w:iCs/>
          <w:lang w:val="fr-CA"/>
        </w:rPr>
        <w:t>’</w:t>
      </w:r>
      <w:r w:rsidR="00FE0F77" w:rsidRPr="00BB2C24">
        <w:rPr>
          <w:i/>
          <w:iCs/>
          <w:lang w:val="fr-CA"/>
        </w:rPr>
        <w:t>unité de fabrication mobile est maintenue en</w:t>
      </w:r>
      <w:r w:rsidR="00EE2204" w:rsidRPr="00BB2C24">
        <w:rPr>
          <w:i/>
          <w:iCs/>
          <w:lang w:val="fr-CA"/>
        </w:rPr>
        <w:t xml:space="preserve"> </w:t>
      </w:r>
      <w:r w:rsidR="00FE0F77" w:rsidRPr="00BB2C24">
        <w:rPr>
          <w:i/>
          <w:iCs/>
          <w:lang w:val="fr-CA"/>
        </w:rPr>
        <w:t>bon état de fonctionnement</w:t>
      </w:r>
      <w:r w:rsidRPr="00BB2C24">
        <w:rPr>
          <w:i/>
          <w:iCs/>
          <w:lang w:val="fr-CA"/>
        </w:rPr>
        <w:t>.</w:t>
      </w:r>
    </w:p>
    <w:p w14:paraId="73383E74" w14:textId="77777777" w:rsidR="00167E3B" w:rsidRPr="00BB2C24" w:rsidRDefault="00167E3B" w:rsidP="006C36E5">
      <w:pPr>
        <w:rPr>
          <w:lang w:val="fr-CA"/>
        </w:rPr>
      </w:pPr>
    </w:p>
    <w:p w14:paraId="2DD2F886" w14:textId="521E04FA" w:rsidR="0049082E" w:rsidRPr="00BB2C24" w:rsidRDefault="0049082E" w:rsidP="0049082E">
      <w:pPr>
        <w:rPr>
          <w:lang w:val="fr-CA"/>
        </w:rPr>
      </w:pPr>
      <w:r w:rsidRPr="00BB2C24">
        <w:rPr>
          <w:lang w:val="fr-CA"/>
        </w:rPr>
        <w:t xml:space="preserve">Une </w:t>
      </w:r>
      <w:r w:rsidR="00F9307A" w:rsidRPr="00BB2C24">
        <w:rPr>
          <w:lang w:val="fr-CA"/>
        </w:rPr>
        <w:t>fabrique</w:t>
      </w:r>
      <w:r w:rsidRPr="00BB2C24">
        <w:rPr>
          <w:lang w:val="fr-CA"/>
        </w:rPr>
        <w:t xml:space="preserve"> </w:t>
      </w:r>
      <w:r w:rsidR="00EE2204" w:rsidRPr="00BB2C24">
        <w:rPr>
          <w:lang w:val="fr-CA"/>
        </w:rPr>
        <w:t>qui comporte</w:t>
      </w:r>
      <w:r w:rsidRPr="00BB2C24">
        <w:rPr>
          <w:lang w:val="fr-CA"/>
        </w:rPr>
        <w:t xml:space="preserve"> des véhicules de </w:t>
      </w:r>
      <w:r w:rsidR="00EE2204" w:rsidRPr="00BB2C24">
        <w:rPr>
          <w:lang w:val="fr-CA"/>
        </w:rPr>
        <w:t>fabricatio</w:t>
      </w:r>
      <w:r w:rsidRPr="00BB2C24">
        <w:rPr>
          <w:lang w:val="fr-CA"/>
        </w:rPr>
        <w:t xml:space="preserve">n </w:t>
      </w:r>
      <w:r w:rsidR="004E53FC">
        <w:rPr>
          <w:lang w:val="fr-CA"/>
        </w:rPr>
        <w:t>pourrait être</w:t>
      </w:r>
      <w:r w:rsidR="004E53FC" w:rsidRPr="00BB2C24">
        <w:rPr>
          <w:lang w:val="fr-CA"/>
        </w:rPr>
        <w:t xml:space="preserve"> </w:t>
      </w:r>
      <w:r w:rsidR="000F1543">
        <w:rPr>
          <w:lang w:val="fr-CA"/>
        </w:rPr>
        <w:t xml:space="preserve">licenciée </w:t>
      </w:r>
      <w:r w:rsidRPr="00BB2C24">
        <w:rPr>
          <w:lang w:val="fr-CA"/>
        </w:rPr>
        <w:t xml:space="preserve">si elle dispose de capacités de </w:t>
      </w:r>
      <w:r w:rsidR="00410FE1" w:rsidRPr="00BB2C24">
        <w:rPr>
          <w:lang w:val="fr-CA"/>
        </w:rPr>
        <w:t>nettoyage</w:t>
      </w:r>
      <w:r w:rsidR="00CB0695" w:rsidRPr="00BB2C24">
        <w:rPr>
          <w:lang w:val="fr-CA"/>
        </w:rPr>
        <w:t> </w:t>
      </w:r>
      <w:r w:rsidRPr="00BB2C24">
        <w:rPr>
          <w:lang w:val="fr-CA"/>
        </w:rPr>
        <w:t>/</w:t>
      </w:r>
      <w:r w:rsidR="00CB0695" w:rsidRPr="00BB2C24">
        <w:rPr>
          <w:lang w:val="fr-CA"/>
        </w:rPr>
        <w:t> </w:t>
      </w:r>
      <w:r w:rsidRPr="00BB2C24">
        <w:rPr>
          <w:lang w:val="fr-CA"/>
        </w:rPr>
        <w:t>d</w:t>
      </w:r>
      <w:r w:rsidR="00997B21" w:rsidRPr="00BB2C24">
        <w:rPr>
          <w:lang w:val="fr-CA"/>
        </w:rPr>
        <w:t>’</w:t>
      </w:r>
      <w:r w:rsidRPr="00BB2C24">
        <w:rPr>
          <w:lang w:val="fr-CA"/>
        </w:rPr>
        <w:t>entretien</w:t>
      </w:r>
      <w:r w:rsidR="00CB0695" w:rsidRPr="00BB2C24">
        <w:rPr>
          <w:lang w:val="fr-CA"/>
        </w:rPr>
        <w:t xml:space="preserve"> complètes</w:t>
      </w:r>
      <w:r w:rsidRPr="00BB2C24">
        <w:rPr>
          <w:lang w:val="fr-CA"/>
        </w:rPr>
        <w:t xml:space="preserve"> ou si elle est liée à une autre </w:t>
      </w:r>
      <w:r w:rsidR="00F9307A" w:rsidRPr="00BB2C24">
        <w:rPr>
          <w:lang w:val="fr-CA"/>
        </w:rPr>
        <w:t>fabrique</w:t>
      </w:r>
      <w:r w:rsidRPr="00BB2C24">
        <w:rPr>
          <w:lang w:val="fr-CA"/>
        </w:rPr>
        <w:t xml:space="preserve"> </w:t>
      </w:r>
      <w:r w:rsidR="000F1543">
        <w:rPr>
          <w:lang w:val="fr-CA"/>
        </w:rPr>
        <w:t>licenciée</w:t>
      </w:r>
      <w:r w:rsidRPr="00BB2C24">
        <w:rPr>
          <w:lang w:val="fr-CA"/>
        </w:rPr>
        <w:t xml:space="preserve"> </w:t>
      </w:r>
      <w:r w:rsidR="00CB0695" w:rsidRPr="00BB2C24">
        <w:rPr>
          <w:lang w:val="fr-CA"/>
        </w:rPr>
        <w:t>qui dispose</w:t>
      </w:r>
      <w:r w:rsidRPr="00BB2C24">
        <w:rPr>
          <w:lang w:val="fr-CA"/>
        </w:rPr>
        <w:t xml:space="preserve"> d</w:t>
      </w:r>
      <w:r w:rsidR="00997B21" w:rsidRPr="00BB2C24">
        <w:rPr>
          <w:lang w:val="fr-CA"/>
        </w:rPr>
        <w:t>’</w:t>
      </w:r>
      <w:r w:rsidRPr="00BB2C24">
        <w:rPr>
          <w:lang w:val="fr-CA"/>
        </w:rPr>
        <w:t xml:space="preserve">installations de </w:t>
      </w:r>
      <w:r w:rsidR="00410FE1" w:rsidRPr="00BB2C24">
        <w:rPr>
          <w:lang w:val="fr-CA"/>
        </w:rPr>
        <w:t>nettoyage</w:t>
      </w:r>
      <w:r w:rsidR="00CB0695" w:rsidRPr="00BB2C24">
        <w:rPr>
          <w:lang w:val="fr-CA"/>
        </w:rPr>
        <w:t> </w:t>
      </w:r>
      <w:r w:rsidRPr="00BB2C24">
        <w:rPr>
          <w:lang w:val="fr-CA"/>
        </w:rPr>
        <w:t>/</w:t>
      </w:r>
      <w:r w:rsidR="00CB0695" w:rsidRPr="00BB2C24">
        <w:rPr>
          <w:lang w:val="fr-CA"/>
        </w:rPr>
        <w:t> </w:t>
      </w:r>
      <w:r w:rsidRPr="00BB2C24">
        <w:rPr>
          <w:lang w:val="fr-CA"/>
        </w:rPr>
        <w:t>de capacités d</w:t>
      </w:r>
      <w:r w:rsidR="00997B21" w:rsidRPr="00BB2C24">
        <w:rPr>
          <w:lang w:val="fr-CA"/>
        </w:rPr>
        <w:t>’</w:t>
      </w:r>
      <w:r w:rsidRPr="00BB2C24">
        <w:rPr>
          <w:lang w:val="fr-CA"/>
        </w:rPr>
        <w:t>entretien complètes (</w:t>
      </w:r>
      <w:r w:rsidR="00251AB5">
        <w:rPr>
          <w:lang w:val="fr-CA"/>
        </w:rPr>
        <w:t>tel qu’</w:t>
      </w:r>
      <w:r w:rsidRPr="00BB2C24">
        <w:rPr>
          <w:lang w:val="fr-CA"/>
        </w:rPr>
        <w:t xml:space="preserve">indiqué sur la licence) </w:t>
      </w:r>
      <w:r w:rsidR="00CB0695" w:rsidRPr="00BB2C24">
        <w:rPr>
          <w:lang w:val="fr-CA"/>
        </w:rPr>
        <w:t>afin</w:t>
      </w:r>
      <w:r w:rsidRPr="00BB2C24">
        <w:rPr>
          <w:lang w:val="fr-CA"/>
        </w:rPr>
        <w:t xml:space="preserve"> que les véhicules so</w:t>
      </w:r>
      <w:r w:rsidR="00CB0695" w:rsidRPr="00BB2C24">
        <w:rPr>
          <w:lang w:val="fr-CA"/>
        </w:rPr>
        <w:t>ie</w:t>
      </w:r>
      <w:r w:rsidRPr="00BB2C24">
        <w:rPr>
          <w:lang w:val="fr-CA"/>
        </w:rPr>
        <w:t>nt bien entretenus, so</w:t>
      </w:r>
      <w:r w:rsidR="00CB0695" w:rsidRPr="00BB2C24">
        <w:rPr>
          <w:lang w:val="fr-CA"/>
        </w:rPr>
        <w:t>ie</w:t>
      </w:r>
      <w:r w:rsidRPr="00BB2C24">
        <w:rPr>
          <w:lang w:val="fr-CA"/>
        </w:rPr>
        <w:t xml:space="preserve">nt en bon état de fonctionnement et </w:t>
      </w:r>
      <w:r w:rsidR="002D4ACC" w:rsidRPr="00BB2C24">
        <w:rPr>
          <w:lang w:val="fr-CA"/>
        </w:rPr>
        <w:lastRenderedPageBreak/>
        <w:t>puissen</w:t>
      </w:r>
      <w:r w:rsidRPr="00BB2C24">
        <w:rPr>
          <w:lang w:val="fr-CA"/>
        </w:rPr>
        <w:t xml:space="preserve">t assurer une décontamination adéquate des </w:t>
      </w:r>
      <w:r w:rsidR="001228B3" w:rsidRPr="00BB2C24">
        <w:rPr>
          <w:lang w:val="fr-CA"/>
        </w:rPr>
        <w:t>unités de fabrication</w:t>
      </w:r>
      <w:r w:rsidRPr="00BB2C24">
        <w:rPr>
          <w:lang w:val="fr-CA"/>
        </w:rPr>
        <w:t xml:space="preserve"> mobiles et </w:t>
      </w:r>
      <w:r w:rsidR="002D4ACC" w:rsidRPr="00BB2C24">
        <w:rPr>
          <w:lang w:val="fr-CA"/>
        </w:rPr>
        <w:t xml:space="preserve">des </w:t>
      </w:r>
      <w:r w:rsidRPr="00BB2C24">
        <w:rPr>
          <w:lang w:val="fr-CA"/>
        </w:rPr>
        <w:t>autres équipements</w:t>
      </w:r>
      <w:r w:rsidR="002D4ACC" w:rsidRPr="00BB2C24">
        <w:rPr>
          <w:lang w:val="fr-CA"/>
        </w:rPr>
        <w:t xml:space="preserve"> utilisés avec les</w:t>
      </w:r>
      <w:r w:rsidRPr="00BB2C24">
        <w:rPr>
          <w:lang w:val="fr-CA"/>
        </w:rPr>
        <w:t xml:space="preserve"> explosifs.</w:t>
      </w:r>
    </w:p>
    <w:p w14:paraId="1195083F" w14:textId="77777777" w:rsidR="0049082E" w:rsidRPr="00BB2C24" w:rsidRDefault="0049082E" w:rsidP="0049082E">
      <w:pPr>
        <w:rPr>
          <w:lang w:val="fr-CA"/>
        </w:rPr>
      </w:pPr>
    </w:p>
    <w:p w14:paraId="1D6A0B04" w14:textId="3176D995" w:rsidR="0049082E" w:rsidRPr="00BB2C24" w:rsidRDefault="0049082E" w:rsidP="0049082E">
      <w:pPr>
        <w:rPr>
          <w:lang w:val="fr-CA"/>
        </w:rPr>
      </w:pPr>
      <w:r w:rsidRPr="00BB2C24">
        <w:rPr>
          <w:lang w:val="fr-CA"/>
        </w:rPr>
        <w:t xml:space="preserve">Les installations de </w:t>
      </w:r>
      <w:r w:rsidR="00410FE1" w:rsidRPr="00BB2C24">
        <w:rPr>
          <w:lang w:val="fr-CA"/>
        </w:rPr>
        <w:t>nettoyage</w:t>
      </w:r>
      <w:r w:rsidRPr="00BB2C24">
        <w:rPr>
          <w:lang w:val="fr-CA"/>
        </w:rPr>
        <w:t xml:space="preserve"> </w:t>
      </w:r>
      <w:r w:rsidR="004E53FC">
        <w:rPr>
          <w:lang w:val="fr-CA"/>
        </w:rPr>
        <w:t>devraient</w:t>
      </w:r>
      <w:r w:rsidR="004E53FC" w:rsidRPr="00BB2C24">
        <w:rPr>
          <w:lang w:val="fr-CA"/>
        </w:rPr>
        <w:t xml:space="preserve"> </w:t>
      </w:r>
      <w:r w:rsidRPr="00BB2C24">
        <w:rPr>
          <w:lang w:val="fr-CA"/>
        </w:rPr>
        <w:t xml:space="preserve">avoir </w:t>
      </w:r>
      <w:r w:rsidR="00096369" w:rsidRPr="00BB2C24">
        <w:rPr>
          <w:lang w:val="fr-CA"/>
        </w:rPr>
        <w:t>de l</w:t>
      </w:r>
      <w:r w:rsidR="00997B21" w:rsidRPr="00BB2C24">
        <w:rPr>
          <w:lang w:val="fr-CA"/>
        </w:rPr>
        <w:t>’</w:t>
      </w:r>
      <w:r w:rsidR="00096369" w:rsidRPr="00BB2C24">
        <w:rPr>
          <w:lang w:val="fr-CA"/>
        </w:rPr>
        <w:t xml:space="preserve">eau chaude et </w:t>
      </w:r>
      <w:r w:rsidRPr="00BB2C24">
        <w:rPr>
          <w:lang w:val="fr-CA"/>
        </w:rPr>
        <w:t xml:space="preserve">des capacités de chauffage </w:t>
      </w:r>
      <w:r w:rsidR="00096369" w:rsidRPr="00BB2C24">
        <w:rPr>
          <w:lang w:val="fr-CA"/>
        </w:rPr>
        <w:t>ainsi</w:t>
      </w:r>
      <w:r w:rsidRPr="00BB2C24">
        <w:rPr>
          <w:lang w:val="fr-CA"/>
        </w:rPr>
        <w:t xml:space="preserve"> </w:t>
      </w:r>
      <w:r w:rsidR="00096369" w:rsidRPr="00BB2C24">
        <w:rPr>
          <w:lang w:val="fr-CA"/>
        </w:rPr>
        <w:t>qu</w:t>
      </w:r>
      <w:r w:rsidR="00997B21" w:rsidRPr="00BB2C24">
        <w:rPr>
          <w:lang w:val="fr-CA"/>
        </w:rPr>
        <w:t>’</w:t>
      </w:r>
      <w:r w:rsidRPr="00BB2C24">
        <w:rPr>
          <w:lang w:val="fr-CA"/>
        </w:rPr>
        <w:t xml:space="preserve">un </w:t>
      </w:r>
      <w:r w:rsidR="00096369" w:rsidRPr="00BB2C24">
        <w:rPr>
          <w:lang w:val="fr-CA"/>
        </w:rPr>
        <w:t>plancher </w:t>
      </w:r>
      <w:r w:rsidRPr="00BB2C24">
        <w:rPr>
          <w:lang w:val="fr-CA"/>
        </w:rPr>
        <w:t>/</w:t>
      </w:r>
      <w:r w:rsidR="00096369" w:rsidRPr="00BB2C24">
        <w:rPr>
          <w:lang w:val="fr-CA"/>
        </w:rPr>
        <w:t xml:space="preserve"> une </w:t>
      </w:r>
      <w:r w:rsidRPr="00BB2C24">
        <w:rPr>
          <w:lang w:val="fr-CA"/>
        </w:rPr>
        <w:t xml:space="preserve">base imperméable </w:t>
      </w:r>
      <w:r w:rsidR="00096369" w:rsidRPr="00BB2C24">
        <w:rPr>
          <w:lang w:val="fr-CA"/>
        </w:rPr>
        <w:t>afin qu</w:t>
      </w:r>
      <w:r w:rsidR="00997B21" w:rsidRPr="00BB2C24">
        <w:rPr>
          <w:lang w:val="fr-CA"/>
        </w:rPr>
        <w:t>’</w:t>
      </w:r>
      <w:r w:rsidR="00096369" w:rsidRPr="00BB2C24">
        <w:rPr>
          <w:lang w:val="fr-CA"/>
        </w:rPr>
        <w:t>il soit possible de recueillir</w:t>
      </w:r>
      <w:r w:rsidRPr="00BB2C24">
        <w:rPr>
          <w:lang w:val="fr-CA"/>
        </w:rPr>
        <w:t xml:space="preserve"> et </w:t>
      </w:r>
      <w:r w:rsidR="00096369" w:rsidRPr="00BB2C24">
        <w:rPr>
          <w:lang w:val="fr-CA"/>
        </w:rPr>
        <w:t>d</w:t>
      </w:r>
      <w:r w:rsidRPr="00BB2C24">
        <w:rPr>
          <w:lang w:val="fr-CA"/>
        </w:rPr>
        <w:t>e traite</w:t>
      </w:r>
      <w:r w:rsidR="00096369" w:rsidRPr="00BB2C24">
        <w:rPr>
          <w:lang w:val="fr-CA"/>
        </w:rPr>
        <w:t>r</w:t>
      </w:r>
      <w:r w:rsidRPr="00BB2C24">
        <w:rPr>
          <w:lang w:val="fr-CA"/>
        </w:rPr>
        <w:t xml:space="preserve"> l</w:t>
      </w:r>
      <w:r w:rsidR="00997B21" w:rsidRPr="00BB2C24">
        <w:rPr>
          <w:lang w:val="fr-CA"/>
        </w:rPr>
        <w:t>’</w:t>
      </w:r>
      <w:r w:rsidRPr="00BB2C24">
        <w:rPr>
          <w:lang w:val="fr-CA"/>
        </w:rPr>
        <w:t xml:space="preserve">eau et </w:t>
      </w:r>
      <w:r w:rsidR="00096369" w:rsidRPr="00BB2C24">
        <w:rPr>
          <w:lang w:val="fr-CA"/>
        </w:rPr>
        <w:t>l</w:t>
      </w:r>
      <w:r w:rsidRPr="00BB2C24">
        <w:rPr>
          <w:lang w:val="fr-CA"/>
        </w:rPr>
        <w:t xml:space="preserve">es résidus de </w:t>
      </w:r>
      <w:r w:rsidR="00410FE1" w:rsidRPr="00BB2C24">
        <w:rPr>
          <w:lang w:val="fr-CA"/>
        </w:rPr>
        <w:t>nettoyage</w:t>
      </w:r>
      <w:r w:rsidRPr="00BB2C24">
        <w:rPr>
          <w:lang w:val="fr-CA"/>
        </w:rPr>
        <w:t xml:space="preserve"> conformément à la législation applicable. Les installations </w:t>
      </w:r>
      <w:r w:rsidR="004E53FC">
        <w:rPr>
          <w:lang w:val="fr-CA"/>
        </w:rPr>
        <w:t>devraient</w:t>
      </w:r>
      <w:r w:rsidR="004E53FC" w:rsidRPr="00BB2C24">
        <w:rPr>
          <w:lang w:val="fr-CA"/>
        </w:rPr>
        <w:t xml:space="preserve"> </w:t>
      </w:r>
      <w:r w:rsidRPr="00BB2C24">
        <w:rPr>
          <w:lang w:val="fr-CA"/>
        </w:rPr>
        <w:t xml:space="preserve">être protégées des intempéries pour éviter </w:t>
      </w:r>
      <w:r w:rsidR="00096369" w:rsidRPr="00BB2C24">
        <w:rPr>
          <w:lang w:val="fr-CA"/>
        </w:rPr>
        <w:t>que les précipitations n</w:t>
      </w:r>
      <w:r w:rsidR="00997B21" w:rsidRPr="00BB2C24">
        <w:rPr>
          <w:lang w:val="fr-CA"/>
        </w:rPr>
        <w:t>’</w:t>
      </w:r>
      <w:r w:rsidR="00096369" w:rsidRPr="00BB2C24">
        <w:rPr>
          <w:lang w:val="fr-CA"/>
        </w:rPr>
        <w:t xml:space="preserve">ajoutent </w:t>
      </w:r>
      <w:r w:rsidRPr="00BB2C24">
        <w:rPr>
          <w:lang w:val="fr-CA"/>
        </w:rPr>
        <w:t>des volumes d</w:t>
      </w:r>
      <w:r w:rsidR="00997B21" w:rsidRPr="00BB2C24">
        <w:rPr>
          <w:lang w:val="fr-CA"/>
        </w:rPr>
        <w:t>’</w:t>
      </w:r>
      <w:r w:rsidRPr="00BB2C24">
        <w:rPr>
          <w:lang w:val="fr-CA"/>
        </w:rPr>
        <w:t>eau qui pourraient être contaminés et nécessiter une élimination.</w:t>
      </w:r>
    </w:p>
    <w:p w14:paraId="08355FCA" w14:textId="77777777" w:rsidR="0049082E" w:rsidRPr="00BB2C24" w:rsidRDefault="0049082E" w:rsidP="0049082E">
      <w:pPr>
        <w:rPr>
          <w:lang w:val="fr-CA"/>
        </w:rPr>
      </w:pPr>
    </w:p>
    <w:p w14:paraId="02A878DE" w14:textId="74B1BB58" w:rsidR="0049082E" w:rsidRPr="00BB2C24" w:rsidRDefault="0049082E" w:rsidP="0049082E">
      <w:pPr>
        <w:rPr>
          <w:lang w:val="fr-CA"/>
        </w:rPr>
      </w:pPr>
      <w:r w:rsidRPr="00BB2C24">
        <w:rPr>
          <w:lang w:val="fr-CA"/>
        </w:rPr>
        <w:t xml:space="preserve">Les installations de </w:t>
      </w:r>
      <w:r w:rsidR="00410FE1" w:rsidRPr="00BB2C24">
        <w:rPr>
          <w:lang w:val="fr-CA"/>
        </w:rPr>
        <w:t>nettoyage</w:t>
      </w:r>
      <w:r w:rsidRPr="00BB2C24">
        <w:rPr>
          <w:lang w:val="fr-CA"/>
        </w:rPr>
        <w:t xml:space="preserve"> peuvent être séparées ou </w:t>
      </w:r>
      <w:r w:rsidR="009451F1" w:rsidRPr="00BB2C24">
        <w:rPr>
          <w:lang w:val="fr-CA"/>
        </w:rPr>
        <w:t>non</w:t>
      </w:r>
      <w:r w:rsidRPr="00BB2C24">
        <w:rPr>
          <w:lang w:val="fr-CA"/>
        </w:rPr>
        <w:t xml:space="preserve"> des installations d</w:t>
      </w:r>
      <w:r w:rsidR="00997B21" w:rsidRPr="00BB2C24">
        <w:rPr>
          <w:lang w:val="fr-CA"/>
        </w:rPr>
        <w:t>’</w:t>
      </w:r>
      <w:r w:rsidRPr="00BB2C24">
        <w:rPr>
          <w:lang w:val="fr-CA"/>
        </w:rPr>
        <w:t xml:space="preserve">entretien. </w:t>
      </w:r>
      <w:r w:rsidR="009451F1" w:rsidRPr="00BB2C24">
        <w:rPr>
          <w:lang w:val="fr-CA"/>
        </w:rPr>
        <w:t>Si l</w:t>
      </w:r>
      <w:r w:rsidRPr="00BB2C24">
        <w:rPr>
          <w:lang w:val="fr-CA"/>
        </w:rPr>
        <w:t xml:space="preserve">es installations de </w:t>
      </w:r>
      <w:r w:rsidR="00410FE1" w:rsidRPr="00BB2C24">
        <w:rPr>
          <w:lang w:val="fr-CA"/>
        </w:rPr>
        <w:t>nettoyage</w:t>
      </w:r>
      <w:r w:rsidRPr="00BB2C24">
        <w:rPr>
          <w:lang w:val="fr-CA"/>
        </w:rPr>
        <w:t xml:space="preserve"> et d</w:t>
      </w:r>
      <w:r w:rsidR="00997B21" w:rsidRPr="00BB2C24">
        <w:rPr>
          <w:lang w:val="fr-CA"/>
        </w:rPr>
        <w:t>’</w:t>
      </w:r>
      <w:r w:rsidRPr="00BB2C24">
        <w:rPr>
          <w:lang w:val="fr-CA"/>
        </w:rPr>
        <w:t>entretien</w:t>
      </w:r>
      <w:r w:rsidR="009451F1" w:rsidRPr="00BB2C24">
        <w:rPr>
          <w:lang w:val="fr-CA"/>
        </w:rPr>
        <w:t xml:space="preserve"> sont situées au même</w:t>
      </w:r>
      <w:r w:rsidRPr="00BB2C24">
        <w:rPr>
          <w:lang w:val="fr-CA"/>
        </w:rPr>
        <w:t xml:space="preserve"> en</w:t>
      </w:r>
      <w:r w:rsidR="009451F1" w:rsidRPr="00BB2C24">
        <w:rPr>
          <w:lang w:val="fr-CA"/>
        </w:rPr>
        <w:t xml:space="preserve">droit, </w:t>
      </w:r>
      <w:r w:rsidRPr="00BB2C24">
        <w:rPr>
          <w:lang w:val="fr-CA"/>
        </w:rPr>
        <w:t>l</w:t>
      </w:r>
      <w:r w:rsidR="009451F1" w:rsidRPr="00BB2C24">
        <w:rPr>
          <w:lang w:val="fr-CA"/>
        </w:rPr>
        <w:t>a</w:t>
      </w:r>
      <w:r w:rsidRPr="00BB2C24">
        <w:rPr>
          <w:lang w:val="fr-CA"/>
        </w:rPr>
        <w:t xml:space="preserve"> flexibilité opérationnelle</w:t>
      </w:r>
      <w:r w:rsidR="009451F1" w:rsidRPr="00BB2C24">
        <w:rPr>
          <w:lang w:val="fr-CA"/>
        </w:rPr>
        <w:t xml:space="preserve"> pourrait s</w:t>
      </w:r>
      <w:r w:rsidR="00997B21" w:rsidRPr="00BB2C24">
        <w:rPr>
          <w:lang w:val="fr-CA"/>
        </w:rPr>
        <w:t>’</w:t>
      </w:r>
      <w:r w:rsidR="009451F1" w:rsidRPr="00BB2C24">
        <w:rPr>
          <w:lang w:val="fr-CA"/>
        </w:rPr>
        <w:t>en trouver réduite</w:t>
      </w:r>
      <w:r w:rsidRPr="00BB2C24">
        <w:rPr>
          <w:lang w:val="fr-CA"/>
        </w:rPr>
        <w:t>.</w:t>
      </w:r>
    </w:p>
    <w:p w14:paraId="14317DC5" w14:textId="77777777" w:rsidR="0049082E" w:rsidRPr="00BB2C24" w:rsidRDefault="0049082E" w:rsidP="0049082E">
      <w:pPr>
        <w:rPr>
          <w:lang w:val="fr-CA"/>
        </w:rPr>
      </w:pPr>
    </w:p>
    <w:p w14:paraId="58EB821F" w14:textId="71EE8E07" w:rsidR="006C36E5" w:rsidRPr="00BB2C24" w:rsidRDefault="0049082E" w:rsidP="0049082E">
      <w:pPr>
        <w:rPr>
          <w:lang w:val="fr-CA"/>
        </w:rPr>
      </w:pPr>
      <w:r w:rsidRPr="00BB2C24">
        <w:rPr>
          <w:lang w:val="fr-CA"/>
        </w:rPr>
        <w:t>Le stockage d</w:t>
      </w:r>
      <w:r w:rsidR="00997B21" w:rsidRPr="00BB2C24">
        <w:rPr>
          <w:lang w:val="fr-CA"/>
        </w:rPr>
        <w:t>’</w:t>
      </w:r>
      <w:r w:rsidRPr="00BB2C24">
        <w:rPr>
          <w:lang w:val="fr-CA"/>
        </w:rPr>
        <w:t>explosifs en vrac sous le même toit que les installations d</w:t>
      </w:r>
      <w:r w:rsidR="00997B21" w:rsidRPr="00BB2C24">
        <w:rPr>
          <w:lang w:val="fr-CA"/>
        </w:rPr>
        <w:t>’</w:t>
      </w:r>
      <w:r w:rsidRPr="00BB2C24">
        <w:rPr>
          <w:lang w:val="fr-CA"/>
        </w:rPr>
        <w:t xml:space="preserve">entretien ou de </w:t>
      </w:r>
      <w:r w:rsidR="00410FE1" w:rsidRPr="00BB2C24">
        <w:rPr>
          <w:lang w:val="fr-CA"/>
        </w:rPr>
        <w:t>nettoyage</w:t>
      </w:r>
      <w:r w:rsidRPr="00BB2C24">
        <w:rPr>
          <w:lang w:val="fr-CA"/>
        </w:rPr>
        <w:t xml:space="preserve"> sera envisagé au cas par cas. Ce</w:t>
      </w:r>
      <w:r w:rsidR="009207F6" w:rsidRPr="00BB2C24">
        <w:rPr>
          <w:lang w:val="fr-CA"/>
        </w:rPr>
        <w:t>ci</w:t>
      </w:r>
      <w:r w:rsidRPr="00BB2C24">
        <w:rPr>
          <w:lang w:val="fr-CA"/>
        </w:rPr>
        <w:t xml:space="preserve"> peut entraîner des restrictions </w:t>
      </w:r>
      <w:r w:rsidR="008D198A">
        <w:rPr>
          <w:lang w:val="fr-CA"/>
        </w:rPr>
        <w:t>aux</w:t>
      </w:r>
      <w:r w:rsidR="008D198A" w:rsidRPr="00BB2C24">
        <w:rPr>
          <w:lang w:val="fr-CA"/>
        </w:rPr>
        <w:t xml:space="preserve"> </w:t>
      </w:r>
      <w:r w:rsidRPr="00BB2C24">
        <w:rPr>
          <w:lang w:val="fr-CA"/>
        </w:rPr>
        <w:t>opérations (telles que des séparations</w:t>
      </w:r>
      <w:r w:rsidR="009207F6" w:rsidRPr="00BB2C24">
        <w:rPr>
          <w:lang w:val="fr-CA"/>
        </w:rPr>
        <w:t xml:space="preserve"> par</w:t>
      </w:r>
      <w:r w:rsidRPr="00BB2C24">
        <w:rPr>
          <w:lang w:val="fr-CA"/>
        </w:rPr>
        <w:t xml:space="preserve"> de</w:t>
      </w:r>
      <w:r w:rsidR="009207F6" w:rsidRPr="00BB2C24">
        <w:rPr>
          <w:lang w:val="fr-CA"/>
        </w:rPr>
        <w:t>s</w:t>
      </w:r>
      <w:r w:rsidR="00AE50B9" w:rsidRPr="00BB2C24">
        <w:rPr>
          <w:lang w:val="fr-CA"/>
        </w:rPr>
        <w:t xml:space="preserve"> murs ayant</w:t>
      </w:r>
      <w:r w:rsidRPr="00BB2C24">
        <w:rPr>
          <w:lang w:val="fr-CA"/>
        </w:rPr>
        <w:t xml:space="preserve"> </w:t>
      </w:r>
      <w:r w:rsidR="00AE50B9" w:rsidRPr="00BB2C24">
        <w:rPr>
          <w:lang w:val="fr-CA"/>
        </w:rPr>
        <w:t>une résistance au feu d</w:t>
      </w:r>
      <w:r w:rsidR="00997B21" w:rsidRPr="00BB2C24">
        <w:rPr>
          <w:lang w:val="fr-CA"/>
        </w:rPr>
        <w:t>’</w:t>
      </w:r>
      <w:r w:rsidR="00AE50B9" w:rsidRPr="00BB2C24">
        <w:rPr>
          <w:lang w:val="fr-CA"/>
        </w:rPr>
        <w:t>au moins une heure</w:t>
      </w:r>
      <w:r w:rsidRPr="00BB2C24">
        <w:rPr>
          <w:lang w:val="fr-CA"/>
        </w:rPr>
        <w:t xml:space="preserve">, </w:t>
      </w:r>
      <w:r w:rsidR="009207F6" w:rsidRPr="00BB2C24">
        <w:rPr>
          <w:lang w:val="fr-CA"/>
        </w:rPr>
        <w:t>la nécessité de n</w:t>
      </w:r>
      <w:r w:rsidR="00997B21" w:rsidRPr="00BB2C24">
        <w:rPr>
          <w:lang w:val="fr-CA"/>
        </w:rPr>
        <w:t>’</w:t>
      </w:r>
      <w:r w:rsidR="009207F6" w:rsidRPr="00BB2C24">
        <w:rPr>
          <w:lang w:val="fr-CA"/>
        </w:rPr>
        <w:t>effectuer qu</w:t>
      </w:r>
      <w:r w:rsidR="00997B21" w:rsidRPr="00BB2C24">
        <w:rPr>
          <w:lang w:val="fr-CA"/>
        </w:rPr>
        <w:t>’</w:t>
      </w:r>
      <w:r w:rsidRPr="00BB2C24">
        <w:rPr>
          <w:lang w:val="fr-CA"/>
        </w:rPr>
        <w:t xml:space="preserve">une opération à la fois, etc.) </w:t>
      </w:r>
      <w:r w:rsidR="00F2064C" w:rsidRPr="00BB2C24">
        <w:rPr>
          <w:lang w:val="fr-CA"/>
        </w:rPr>
        <w:t>D</w:t>
      </w:r>
      <w:r w:rsidRPr="00BB2C24">
        <w:rPr>
          <w:lang w:val="fr-CA"/>
        </w:rPr>
        <w:t xml:space="preserve">e tels aménagements </w:t>
      </w:r>
      <w:r w:rsidR="008D198A" w:rsidRPr="00BB2C24">
        <w:rPr>
          <w:lang w:val="fr-CA"/>
        </w:rPr>
        <w:t>d</w:t>
      </w:r>
      <w:r w:rsidR="008D198A">
        <w:rPr>
          <w:lang w:val="fr-CA"/>
        </w:rPr>
        <w:t>evraient</w:t>
      </w:r>
      <w:r w:rsidR="008D198A" w:rsidRPr="00BB2C24">
        <w:rPr>
          <w:lang w:val="fr-CA"/>
        </w:rPr>
        <w:t xml:space="preserve"> </w:t>
      </w:r>
      <w:r w:rsidR="00F2064C" w:rsidRPr="00BB2C24">
        <w:rPr>
          <w:lang w:val="fr-CA"/>
        </w:rPr>
        <w:t>être conçus en</w:t>
      </w:r>
      <w:r w:rsidRPr="00BB2C24">
        <w:rPr>
          <w:lang w:val="fr-CA"/>
        </w:rPr>
        <w:t xml:space="preserve"> ten</w:t>
      </w:r>
      <w:r w:rsidR="00F2064C" w:rsidRPr="00BB2C24">
        <w:rPr>
          <w:lang w:val="fr-CA"/>
        </w:rPr>
        <w:t>ant</w:t>
      </w:r>
      <w:r w:rsidRPr="00BB2C24">
        <w:rPr>
          <w:lang w:val="fr-CA"/>
        </w:rPr>
        <w:t xml:space="preserve"> compte de l</w:t>
      </w:r>
      <w:r w:rsidR="00997B21" w:rsidRPr="00BB2C24">
        <w:rPr>
          <w:lang w:val="fr-CA"/>
        </w:rPr>
        <w:t>’</w:t>
      </w:r>
      <w:r w:rsidRPr="00BB2C24">
        <w:rPr>
          <w:lang w:val="fr-CA"/>
        </w:rPr>
        <w:t>allumage et de la propagation du feu et des conséquences possibles d</w:t>
      </w:r>
      <w:r w:rsidR="00997B21" w:rsidRPr="00BB2C24">
        <w:rPr>
          <w:lang w:val="fr-CA"/>
        </w:rPr>
        <w:t>’</w:t>
      </w:r>
      <w:r w:rsidRPr="00BB2C24">
        <w:rPr>
          <w:lang w:val="fr-CA"/>
        </w:rPr>
        <w:t xml:space="preserve">une explosion </w:t>
      </w:r>
      <w:r w:rsidR="00006970" w:rsidRPr="00BB2C24">
        <w:rPr>
          <w:lang w:val="fr-CA"/>
        </w:rPr>
        <w:t xml:space="preserve">qui surviendrait </w:t>
      </w:r>
      <w:r w:rsidRPr="00BB2C24">
        <w:rPr>
          <w:lang w:val="fr-CA"/>
        </w:rPr>
        <w:t>au cours d</w:t>
      </w:r>
      <w:r w:rsidR="00997B21" w:rsidRPr="00BB2C24">
        <w:rPr>
          <w:lang w:val="fr-CA"/>
        </w:rPr>
        <w:t>’</w:t>
      </w:r>
      <w:r w:rsidRPr="00BB2C24">
        <w:rPr>
          <w:lang w:val="fr-CA"/>
        </w:rPr>
        <w:t>une activité</w:t>
      </w:r>
      <w:r w:rsidR="006C36E5" w:rsidRPr="00BB2C24">
        <w:rPr>
          <w:lang w:val="fr-CA"/>
        </w:rPr>
        <w:t xml:space="preserve">. </w:t>
      </w:r>
    </w:p>
    <w:p w14:paraId="4FB7CF76" w14:textId="77777777" w:rsidR="006C36E5" w:rsidRPr="00BB2C24" w:rsidRDefault="006C36E5" w:rsidP="006C36E5">
      <w:pPr>
        <w:rPr>
          <w:lang w:val="fr-CA"/>
        </w:rPr>
      </w:pPr>
    </w:p>
    <w:p w14:paraId="1427E941" w14:textId="3CC52F8E" w:rsidR="000A19C7" w:rsidRPr="00BB2C24" w:rsidRDefault="0049082E" w:rsidP="000A19C7">
      <w:pPr>
        <w:pStyle w:val="Heading3"/>
        <w:ind w:left="709"/>
        <w:rPr>
          <w:lang w:val="fr-CA"/>
        </w:rPr>
      </w:pPr>
      <w:bookmarkStart w:id="141" w:name="_Toc134693432"/>
      <w:r w:rsidRPr="00BB2C24">
        <w:rPr>
          <w:lang w:val="fr-CA"/>
        </w:rPr>
        <w:t>Exigences relatives à une pièce séparée pour l</w:t>
      </w:r>
      <w:r w:rsidR="00997B21" w:rsidRPr="00BB2C24">
        <w:rPr>
          <w:lang w:val="fr-CA"/>
        </w:rPr>
        <w:t>’</w:t>
      </w:r>
      <w:r w:rsidRPr="00BB2C24">
        <w:rPr>
          <w:lang w:val="fr-CA"/>
        </w:rPr>
        <w:t xml:space="preserve">équipement de </w:t>
      </w:r>
      <w:r w:rsidR="00410FE1" w:rsidRPr="00BB2C24">
        <w:rPr>
          <w:lang w:val="fr-CA"/>
        </w:rPr>
        <w:t>nettoyage</w:t>
      </w:r>
      <w:bookmarkEnd w:id="141"/>
    </w:p>
    <w:p w14:paraId="5A2C1377" w14:textId="4CAA0989" w:rsidR="000A19C7" w:rsidRPr="00BB2C24" w:rsidRDefault="000A19C7" w:rsidP="000A19C7">
      <w:pPr>
        <w:rPr>
          <w:lang w:val="fr-CA"/>
        </w:rPr>
      </w:pPr>
    </w:p>
    <w:p w14:paraId="29504D3F" w14:textId="60DD2310" w:rsidR="00C477B6" w:rsidRPr="00BB2C24" w:rsidRDefault="00C477B6" w:rsidP="00C477B6">
      <w:pPr>
        <w:rPr>
          <w:lang w:val="fr-CA"/>
        </w:rPr>
      </w:pPr>
      <w:r w:rsidRPr="00BB2C24">
        <w:rPr>
          <w:lang w:val="fr-CA"/>
        </w:rPr>
        <w:t xml:space="preserve">La spécification suivante </w:t>
      </w:r>
      <w:r w:rsidR="00006970" w:rsidRPr="00BB2C24">
        <w:rPr>
          <w:lang w:val="fr-CA"/>
        </w:rPr>
        <w:t>perme</w:t>
      </w:r>
      <w:r w:rsidRPr="00BB2C24">
        <w:rPr>
          <w:lang w:val="fr-CA"/>
        </w:rPr>
        <w:t>t</w:t>
      </w:r>
      <w:r w:rsidR="00006970" w:rsidRPr="00BB2C24">
        <w:rPr>
          <w:lang w:val="fr-CA"/>
        </w:rPr>
        <w:t xml:space="preserve"> en</w:t>
      </w:r>
      <w:r w:rsidRPr="00BB2C24">
        <w:rPr>
          <w:lang w:val="fr-CA"/>
        </w:rPr>
        <w:t xml:space="preserve"> général</w:t>
      </w:r>
      <w:r w:rsidR="00006970" w:rsidRPr="00BB2C24">
        <w:rPr>
          <w:lang w:val="fr-CA"/>
        </w:rPr>
        <w:t xml:space="preserve"> de respecter</w:t>
      </w:r>
      <w:r w:rsidRPr="00BB2C24">
        <w:rPr>
          <w:lang w:val="fr-CA"/>
        </w:rPr>
        <w:t xml:space="preserve"> l</w:t>
      </w:r>
      <w:r w:rsidR="00006970" w:rsidRPr="00BB2C24">
        <w:rPr>
          <w:lang w:val="fr-CA"/>
        </w:rPr>
        <w:t>e but</w:t>
      </w:r>
      <w:r w:rsidRPr="00BB2C24">
        <w:rPr>
          <w:lang w:val="fr-CA"/>
        </w:rPr>
        <w:t xml:space="preserve"> de l</w:t>
      </w:r>
      <w:r w:rsidR="00997B21" w:rsidRPr="00BB2C24">
        <w:rPr>
          <w:lang w:val="fr-CA"/>
        </w:rPr>
        <w:t>’</w:t>
      </w:r>
      <w:r w:rsidRPr="00BB2C24">
        <w:rPr>
          <w:lang w:val="fr-CA"/>
        </w:rPr>
        <w:t>article 20 et du paragraphe 63(3) du Règlement pour une pièce séparée.</w:t>
      </w:r>
    </w:p>
    <w:p w14:paraId="1C5E6BBF" w14:textId="7CAE91EC" w:rsidR="00AE50B9" w:rsidRPr="00BB2C24" w:rsidRDefault="00AE50B9" w:rsidP="00C477B6">
      <w:pPr>
        <w:rPr>
          <w:lang w:val="fr-CA"/>
        </w:rPr>
      </w:pPr>
    </w:p>
    <w:p w14:paraId="6B00E0D0" w14:textId="4086114D" w:rsidR="00C477B6" w:rsidRPr="00BB2C24" w:rsidRDefault="00AE50B9" w:rsidP="00C477B6">
      <w:pPr>
        <w:rPr>
          <w:lang w:val="fr-CA"/>
        </w:rPr>
      </w:pPr>
      <w:r w:rsidRPr="00BB2C24">
        <w:rPr>
          <w:lang w:val="fr-CA"/>
        </w:rPr>
        <w:t>Une porte peut permettre de passer de la pièce séparée à l</w:t>
      </w:r>
      <w:r w:rsidR="00997B21" w:rsidRPr="00BB2C24">
        <w:rPr>
          <w:lang w:val="fr-CA"/>
        </w:rPr>
        <w:t>’</w:t>
      </w:r>
      <w:r w:rsidRPr="00BB2C24">
        <w:rPr>
          <w:lang w:val="fr-CA"/>
        </w:rPr>
        <w:t xml:space="preserve">aire de nettoyage, mais elle </w:t>
      </w:r>
      <w:r w:rsidR="008D198A" w:rsidRPr="00BB2C24">
        <w:rPr>
          <w:lang w:val="fr-CA"/>
        </w:rPr>
        <w:t>d</w:t>
      </w:r>
      <w:r w:rsidR="008D198A">
        <w:rPr>
          <w:lang w:val="fr-CA"/>
        </w:rPr>
        <w:t>evrait</w:t>
      </w:r>
      <w:r w:rsidR="008D198A" w:rsidRPr="00BB2C24">
        <w:rPr>
          <w:lang w:val="fr-CA"/>
        </w:rPr>
        <w:t xml:space="preserve"> </w:t>
      </w:r>
      <w:r w:rsidRPr="00BB2C24">
        <w:rPr>
          <w:lang w:val="fr-CA"/>
        </w:rPr>
        <w:t>avoir une résistance au feu d</w:t>
      </w:r>
      <w:r w:rsidR="00997B21" w:rsidRPr="00BB2C24">
        <w:rPr>
          <w:lang w:val="fr-CA"/>
        </w:rPr>
        <w:t>’</w:t>
      </w:r>
      <w:r w:rsidRPr="00BB2C24">
        <w:rPr>
          <w:lang w:val="fr-CA"/>
        </w:rPr>
        <w:t xml:space="preserve">au moins une heure et se fermer automatiquement. Le seuil de la porte </w:t>
      </w:r>
      <w:r w:rsidR="004E53FC">
        <w:rPr>
          <w:lang w:val="fr-CA"/>
        </w:rPr>
        <w:t>devrait</w:t>
      </w:r>
      <w:r w:rsidR="004E53FC" w:rsidRPr="00BB2C24">
        <w:rPr>
          <w:lang w:val="fr-CA"/>
        </w:rPr>
        <w:t xml:space="preserve"> </w:t>
      </w:r>
      <w:r w:rsidRPr="00BB2C24">
        <w:rPr>
          <w:lang w:val="fr-CA"/>
        </w:rPr>
        <w:t>être surélevé d</w:t>
      </w:r>
      <w:r w:rsidR="00997B21" w:rsidRPr="00BB2C24">
        <w:rPr>
          <w:lang w:val="fr-CA"/>
        </w:rPr>
        <w:t>’</w:t>
      </w:r>
      <w:r w:rsidRPr="00BB2C24">
        <w:rPr>
          <w:lang w:val="fr-CA"/>
        </w:rPr>
        <w:t>au moins 5 cm (2 pouces) sur toute la largeur de la porte. Pour garantir qu</w:t>
      </w:r>
      <w:r w:rsidR="00997B21" w:rsidRPr="00BB2C24">
        <w:rPr>
          <w:lang w:val="fr-CA"/>
        </w:rPr>
        <w:t>’</w:t>
      </w:r>
      <w:r w:rsidRPr="00BB2C24">
        <w:rPr>
          <w:lang w:val="fr-CA"/>
        </w:rPr>
        <w:t>un mur de placoplâtre résistera au feu pendant au moins une heure, le mur devra</w:t>
      </w:r>
      <w:r w:rsidR="008D198A">
        <w:rPr>
          <w:lang w:val="fr-CA"/>
        </w:rPr>
        <w:t>it</w:t>
      </w:r>
      <w:r w:rsidRPr="00BB2C24">
        <w:rPr>
          <w:lang w:val="fr-CA"/>
        </w:rPr>
        <w:t xml:space="preserve"> être calfeutré au niveau du plancher sur tout son pourtour. Une petite ouverture, suffisante pour le passage d</w:t>
      </w:r>
      <w:r w:rsidR="001728D9">
        <w:rPr>
          <w:lang w:val="fr-CA"/>
        </w:rPr>
        <w:t>e</w:t>
      </w:r>
      <w:r w:rsidRPr="00BB2C24">
        <w:rPr>
          <w:lang w:val="fr-CA"/>
        </w:rPr>
        <w:t xml:space="preserve"> tuyau</w:t>
      </w:r>
      <w:r w:rsidR="001728D9">
        <w:rPr>
          <w:lang w:val="fr-CA"/>
        </w:rPr>
        <w:t>(x)</w:t>
      </w:r>
      <w:r w:rsidRPr="00BB2C24">
        <w:rPr>
          <w:lang w:val="fr-CA"/>
        </w:rPr>
        <w:t xml:space="preserve"> de nettoyage à travers le mur, </w:t>
      </w:r>
      <w:r w:rsidR="004E53FC">
        <w:rPr>
          <w:lang w:val="fr-CA"/>
        </w:rPr>
        <w:t>pourrait être</w:t>
      </w:r>
      <w:r w:rsidR="004E53FC" w:rsidRPr="00BB2C24">
        <w:rPr>
          <w:lang w:val="fr-CA"/>
        </w:rPr>
        <w:t xml:space="preserve"> </w:t>
      </w:r>
      <w:r w:rsidRPr="00BB2C24">
        <w:rPr>
          <w:lang w:val="fr-CA"/>
        </w:rPr>
        <w:t>autorisée à condition qu</w:t>
      </w:r>
      <w:r w:rsidR="00997B21" w:rsidRPr="00BB2C24">
        <w:rPr>
          <w:lang w:val="fr-CA"/>
        </w:rPr>
        <w:t>’</w:t>
      </w:r>
      <w:r w:rsidRPr="00BB2C24">
        <w:rPr>
          <w:lang w:val="fr-CA"/>
        </w:rPr>
        <w:t>elle soit fabriquée d</w:t>
      </w:r>
      <w:r w:rsidR="00997B21" w:rsidRPr="00BB2C24">
        <w:rPr>
          <w:lang w:val="fr-CA"/>
        </w:rPr>
        <w:t>’</w:t>
      </w:r>
      <w:r w:rsidRPr="00BB2C24">
        <w:rPr>
          <w:lang w:val="fr-CA"/>
        </w:rPr>
        <w:t>une manière conforme au code applicable. La classe des installations électriques passant d</w:t>
      </w:r>
      <w:r w:rsidR="00997B21" w:rsidRPr="00BB2C24">
        <w:rPr>
          <w:lang w:val="fr-CA"/>
        </w:rPr>
        <w:t>’</w:t>
      </w:r>
      <w:r w:rsidRPr="00BB2C24">
        <w:rPr>
          <w:lang w:val="fr-CA"/>
        </w:rPr>
        <w:t xml:space="preserve">une pièce à une autre ne </w:t>
      </w:r>
      <w:proofErr w:type="gramStart"/>
      <w:r w:rsidR="001728D9">
        <w:rPr>
          <w:lang w:val="fr-CA"/>
        </w:rPr>
        <w:t>sera</w:t>
      </w:r>
      <w:r w:rsidR="004E53FC">
        <w:rPr>
          <w:lang w:val="fr-CA"/>
        </w:rPr>
        <w:t>i</w:t>
      </w:r>
      <w:proofErr w:type="gramEnd"/>
      <w:r w:rsidRPr="00BB2C24">
        <w:rPr>
          <w:lang w:val="fr-CA"/>
        </w:rPr>
        <w:t xml:space="preserve"> pas être compromise</w:t>
      </w:r>
      <w:r w:rsidR="001728D9">
        <w:rPr>
          <w:lang w:val="fr-CA"/>
        </w:rPr>
        <w:t xml:space="preserve"> (p</w:t>
      </w:r>
      <w:r w:rsidRPr="00BB2C24">
        <w:rPr>
          <w:lang w:val="fr-CA"/>
        </w:rPr>
        <w:t>ar exemple, un tuyau ne peut pas traverser une porte ouverte séparant des pièces de classes électriques différentes</w:t>
      </w:r>
      <w:r w:rsidR="002E4109">
        <w:rPr>
          <w:lang w:val="fr-CA"/>
        </w:rPr>
        <w:t>).</w:t>
      </w:r>
    </w:p>
    <w:p w14:paraId="1BBD74B0" w14:textId="77777777" w:rsidR="00C477B6" w:rsidRPr="00BB2C24" w:rsidRDefault="00C477B6" w:rsidP="00C477B6">
      <w:pPr>
        <w:rPr>
          <w:lang w:val="fr-CA"/>
        </w:rPr>
      </w:pPr>
    </w:p>
    <w:p w14:paraId="4E3257C8" w14:textId="030C067E" w:rsidR="00C477B6" w:rsidRPr="00BB2C24" w:rsidRDefault="00C477B6" w:rsidP="00C477B6">
      <w:pPr>
        <w:rPr>
          <w:lang w:val="fr-CA"/>
        </w:rPr>
      </w:pPr>
      <w:r w:rsidRPr="00BB2C24">
        <w:rPr>
          <w:lang w:val="fr-CA"/>
        </w:rPr>
        <w:t xml:space="preserve">Remarque 1 : </w:t>
      </w:r>
      <w:r w:rsidR="00D850D6" w:rsidRPr="00BB2C24">
        <w:rPr>
          <w:lang w:val="fr-CA"/>
        </w:rPr>
        <w:t xml:space="preserve">Il </w:t>
      </w:r>
      <w:r w:rsidRPr="00BB2C24">
        <w:rPr>
          <w:lang w:val="fr-CA"/>
        </w:rPr>
        <w:t>n</w:t>
      </w:r>
      <w:r w:rsidR="00997B21" w:rsidRPr="00BB2C24">
        <w:rPr>
          <w:lang w:val="fr-CA"/>
        </w:rPr>
        <w:t>’</w:t>
      </w:r>
      <w:r w:rsidR="00D850D6" w:rsidRPr="00BB2C24">
        <w:rPr>
          <w:lang w:val="fr-CA"/>
        </w:rPr>
        <w:t>est pas nécessaire</w:t>
      </w:r>
      <w:r w:rsidRPr="00BB2C24">
        <w:rPr>
          <w:lang w:val="fr-CA"/>
        </w:rPr>
        <w:t xml:space="preserve"> </w:t>
      </w:r>
      <w:r w:rsidR="00D850D6" w:rsidRPr="00BB2C24">
        <w:rPr>
          <w:lang w:val="fr-CA"/>
        </w:rPr>
        <w:t>de respecter l</w:t>
      </w:r>
      <w:r w:rsidR="00997B21" w:rsidRPr="00BB2C24">
        <w:rPr>
          <w:lang w:val="fr-CA"/>
        </w:rPr>
        <w:t>’</w:t>
      </w:r>
      <w:r w:rsidR="00D850D6" w:rsidRPr="00BB2C24">
        <w:rPr>
          <w:lang w:val="fr-CA"/>
        </w:rPr>
        <w:t xml:space="preserve">exigence relative à la fermeture automatique et au seuil de porte surélevé de 5 cm pour une </w:t>
      </w:r>
      <w:r w:rsidRPr="00BB2C24">
        <w:rPr>
          <w:lang w:val="fr-CA"/>
        </w:rPr>
        <w:t>porte d</w:t>
      </w:r>
      <w:r w:rsidR="00997B21" w:rsidRPr="00BB2C24">
        <w:rPr>
          <w:lang w:val="fr-CA"/>
        </w:rPr>
        <w:t>’</w:t>
      </w:r>
      <w:r w:rsidRPr="00BB2C24">
        <w:rPr>
          <w:lang w:val="fr-CA"/>
        </w:rPr>
        <w:t>entrée séparée</w:t>
      </w:r>
      <w:r w:rsidR="00D850D6" w:rsidRPr="00BB2C24">
        <w:rPr>
          <w:lang w:val="fr-CA"/>
        </w:rPr>
        <w:t xml:space="preserve"> qui permet de passer</w:t>
      </w:r>
      <w:r w:rsidRPr="00BB2C24">
        <w:rPr>
          <w:lang w:val="fr-CA"/>
        </w:rPr>
        <w:t xml:space="preserve"> de l</w:t>
      </w:r>
      <w:r w:rsidR="00997B21" w:rsidRPr="00BB2C24">
        <w:rPr>
          <w:lang w:val="fr-CA"/>
        </w:rPr>
        <w:t>’</w:t>
      </w:r>
      <w:r w:rsidRPr="00BB2C24">
        <w:rPr>
          <w:lang w:val="fr-CA"/>
        </w:rPr>
        <w:t xml:space="preserve">extérieur </w:t>
      </w:r>
      <w:r w:rsidR="00D850D6" w:rsidRPr="00BB2C24">
        <w:rPr>
          <w:lang w:val="fr-CA"/>
        </w:rPr>
        <w:t>dans</w:t>
      </w:r>
      <w:r w:rsidRPr="00BB2C24">
        <w:rPr>
          <w:lang w:val="fr-CA"/>
        </w:rPr>
        <w:t xml:space="preserve"> l</w:t>
      </w:r>
      <w:r w:rsidR="00997B21" w:rsidRPr="00BB2C24">
        <w:rPr>
          <w:lang w:val="fr-CA"/>
        </w:rPr>
        <w:t>’</w:t>
      </w:r>
      <w:r w:rsidRPr="00BB2C24">
        <w:rPr>
          <w:lang w:val="fr-CA"/>
        </w:rPr>
        <w:t xml:space="preserve">installation de </w:t>
      </w:r>
      <w:r w:rsidR="00410FE1" w:rsidRPr="00BB2C24">
        <w:rPr>
          <w:lang w:val="fr-CA"/>
        </w:rPr>
        <w:t>nettoyage</w:t>
      </w:r>
      <w:r w:rsidR="00D850D6" w:rsidRPr="00BB2C24">
        <w:rPr>
          <w:lang w:val="fr-CA"/>
        </w:rPr>
        <w:t xml:space="preserve"> </w:t>
      </w:r>
      <w:r w:rsidRPr="00BB2C24">
        <w:rPr>
          <w:lang w:val="fr-CA"/>
        </w:rPr>
        <w:t>/</w:t>
      </w:r>
      <w:r w:rsidR="00D850D6" w:rsidRPr="00BB2C24">
        <w:rPr>
          <w:lang w:val="fr-CA"/>
        </w:rPr>
        <w:t> </w:t>
      </w:r>
      <w:r w:rsidRPr="00BB2C24">
        <w:rPr>
          <w:lang w:val="fr-CA"/>
        </w:rPr>
        <w:t>d</w:t>
      </w:r>
      <w:r w:rsidR="00997B21" w:rsidRPr="00BB2C24">
        <w:rPr>
          <w:lang w:val="fr-CA"/>
        </w:rPr>
        <w:t>’</w:t>
      </w:r>
      <w:r w:rsidRPr="00BB2C24">
        <w:rPr>
          <w:lang w:val="fr-CA"/>
        </w:rPr>
        <w:t>entretien. Cependant, il n</w:t>
      </w:r>
      <w:r w:rsidR="00D850D6" w:rsidRPr="00BB2C24">
        <w:rPr>
          <w:lang w:val="fr-CA"/>
        </w:rPr>
        <w:t xml:space="preserve">e </w:t>
      </w:r>
      <w:r w:rsidR="001728D9">
        <w:rPr>
          <w:lang w:val="fr-CA"/>
        </w:rPr>
        <w:t>devrait</w:t>
      </w:r>
      <w:r w:rsidR="001728D9" w:rsidRPr="00BB2C24">
        <w:rPr>
          <w:lang w:val="fr-CA"/>
        </w:rPr>
        <w:t xml:space="preserve"> </w:t>
      </w:r>
      <w:r w:rsidRPr="00BB2C24">
        <w:rPr>
          <w:lang w:val="fr-CA"/>
        </w:rPr>
        <w:t>pas</w:t>
      </w:r>
      <w:r w:rsidR="00D850D6" w:rsidRPr="00BB2C24">
        <w:rPr>
          <w:lang w:val="fr-CA"/>
        </w:rPr>
        <w:t xml:space="preserve"> y avoir</w:t>
      </w:r>
      <w:r w:rsidRPr="00BB2C24">
        <w:rPr>
          <w:lang w:val="fr-CA"/>
        </w:rPr>
        <w:t xml:space="preserve"> </w:t>
      </w:r>
      <w:r w:rsidR="002E4109" w:rsidRPr="00BB2C24">
        <w:rPr>
          <w:lang w:val="fr-CA"/>
        </w:rPr>
        <w:t>d</w:t>
      </w:r>
      <w:r w:rsidR="002E4109">
        <w:rPr>
          <w:lang w:val="fr-CA"/>
        </w:rPr>
        <w:t>e sortie(s)</w:t>
      </w:r>
      <w:r w:rsidR="002E4109" w:rsidRPr="00BB2C24">
        <w:rPr>
          <w:lang w:val="fr-CA"/>
        </w:rPr>
        <w:t xml:space="preserve"> </w:t>
      </w:r>
      <w:r w:rsidR="00D850D6" w:rsidRPr="00BB2C24">
        <w:rPr>
          <w:lang w:val="fr-CA"/>
        </w:rPr>
        <w:t>permettant de passer</w:t>
      </w:r>
      <w:r w:rsidRPr="00BB2C24">
        <w:rPr>
          <w:lang w:val="fr-CA"/>
        </w:rPr>
        <w:t xml:space="preserve"> direct</w:t>
      </w:r>
      <w:r w:rsidR="00D850D6" w:rsidRPr="00BB2C24">
        <w:rPr>
          <w:lang w:val="fr-CA"/>
        </w:rPr>
        <w:t>ement</w:t>
      </w:r>
      <w:r w:rsidRPr="00BB2C24">
        <w:rPr>
          <w:lang w:val="fr-CA"/>
        </w:rPr>
        <w:t xml:space="preserve"> de la pièce séparée à l</w:t>
      </w:r>
      <w:r w:rsidR="00997B21" w:rsidRPr="00BB2C24">
        <w:rPr>
          <w:lang w:val="fr-CA"/>
        </w:rPr>
        <w:t>’</w:t>
      </w:r>
      <w:r w:rsidRPr="00BB2C24">
        <w:rPr>
          <w:lang w:val="fr-CA"/>
        </w:rPr>
        <w:t xml:space="preserve">installation de </w:t>
      </w:r>
      <w:r w:rsidR="00410FE1" w:rsidRPr="00BB2C24">
        <w:rPr>
          <w:lang w:val="fr-CA"/>
        </w:rPr>
        <w:t>nettoyage</w:t>
      </w:r>
      <w:r w:rsidR="00D850D6" w:rsidRPr="00BB2C24">
        <w:rPr>
          <w:lang w:val="fr-CA"/>
        </w:rPr>
        <w:t xml:space="preserve"> </w:t>
      </w:r>
      <w:r w:rsidRPr="00BB2C24">
        <w:rPr>
          <w:lang w:val="fr-CA"/>
        </w:rPr>
        <w:t>/</w:t>
      </w:r>
      <w:r w:rsidR="00D850D6" w:rsidRPr="00BB2C24">
        <w:rPr>
          <w:lang w:val="fr-CA"/>
        </w:rPr>
        <w:t xml:space="preserve"> d</w:t>
      </w:r>
      <w:r w:rsidR="00997B21" w:rsidRPr="00BB2C24">
        <w:rPr>
          <w:lang w:val="fr-CA"/>
        </w:rPr>
        <w:t>’</w:t>
      </w:r>
      <w:r w:rsidRPr="00BB2C24">
        <w:rPr>
          <w:lang w:val="fr-CA"/>
        </w:rPr>
        <w:t>entretien.</w:t>
      </w:r>
    </w:p>
    <w:p w14:paraId="7C5E774F" w14:textId="77777777" w:rsidR="00C477B6" w:rsidRPr="00BB2C24" w:rsidRDefault="00C477B6" w:rsidP="00C477B6">
      <w:pPr>
        <w:rPr>
          <w:lang w:val="fr-CA"/>
        </w:rPr>
      </w:pPr>
    </w:p>
    <w:p w14:paraId="2D0C2693" w14:textId="04D8364E" w:rsidR="000A19C7" w:rsidRPr="00BB2C24" w:rsidRDefault="00C477B6" w:rsidP="00C477B6">
      <w:pPr>
        <w:rPr>
          <w:lang w:val="fr-CA"/>
        </w:rPr>
      </w:pPr>
      <w:r w:rsidRPr="00BB2C24">
        <w:rPr>
          <w:lang w:val="fr-CA"/>
        </w:rPr>
        <w:t xml:space="preserve">Remarque 2 : </w:t>
      </w:r>
      <w:r w:rsidR="00AE50B9" w:rsidRPr="00BB2C24">
        <w:rPr>
          <w:lang w:val="fr-CA"/>
        </w:rPr>
        <w:t>Si le mur est construit de blocs de béton creux, il n</w:t>
      </w:r>
      <w:r w:rsidR="00997B21" w:rsidRPr="00BB2C24">
        <w:rPr>
          <w:lang w:val="fr-CA"/>
        </w:rPr>
        <w:t>’</w:t>
      </w:r>
      <w:r w:rsidR="00AE50B9" w:rsidRPr="00BB2C24">
        <w:rPr>
          <w:lang w:val="fr-CA"/>
        </w:rPr>
        <w:t>est pas nécessaire de calfeutrer ce mur au niveau du sol pour atteindre une résistance d</w:t>
      </w:r>
      <w:r w:rsidR="00997B21" w:rsidRPr="00BB2C24">
        <w:rPr>
          <w:lang w:val="fr-CA"/>
        </w:rPr>
        <w:t>’</w:t>
      </w:r>
      <w:r w:rsidR="00AE50B9" w:rsidRPr="00BB2C24">
        <w:rPr>
          <w:lang w:val="fr-CA"/>
        </w:rPr>
        <w:t>une heure au feu</w:t>
      </w:r>
      <w:r w:rsidR="000A19C7" w:rsidRPr="00BB2C24">
        <w:rPr>
          <w:lang w:val="fr-CA"/>
        </w:rPr>
        <w:t>.</w:t>
      </w:r>
    </w:p>
    <w:p w14:paraId="1D4D02F6" w14:textId="2E775CAD" w:rsidR="004C5AB0" w:rsidRPr="00BB2C24" w:rsidRDefault="004C5AB0" w:rsidP="000A19C7">
      <w:pPr>
        <w:rPr>
          <w:lang w:val="fr-CA"/>
        </w:rPr>
      </w:pPr>
    </w:p>
    <w:p w14:paraId="20662755" w14:textId="564D04F2" w:rsidR="001D30DB" w:rsidRPr="00BB2C24" w:rsidRDefault="009451F1" w:rsidP="004C5AB0">
      <w:pPr>
        <w:pStyle w:val="Heading3"/>
        <w:ind w:left="709"/>
        <w:rPr>
          <w:lang w:val="fr-CA"/>
        </w:rPr>
      </w:pPr>
      <w:bookmarkStart w:id="142" w:name="_Toc134693433"/>
      <w:r w:rsidRPr="00BB2C24">
        <w:rPr>
          <w:lang w:val="fr-CA"/>
        </w:rPr>
        <w:t>Eau usée et résidus</w:t>
      </w:r>
      <w:bookmarkEnd w:id="142"/>
    </w:p>
    <w:p w14:paraId="2E907598" w14:textId="77777777" w:rsidR="001D30DB" w:rsidRPr="00BB2C24" w:rsidRDefault="001D30DB" w:rsidP="001D30DB">
      <w:pPr>
        <w:pStyle w:val="Heading3"/>
        <w:numPr>
          <w:ilvl w:val="0"/>
          <w:numId w:val="0"/>
        </w:numPr>
        <w:ind w:left="-11"/>
        <w:rPr>
          <w:lang w:val="fr-CA"/>
        </w:rPr>
      </w:pPr>
    </w:p>
    <w:p w14:paraId="785E3A71" w14:textId="32F36BE1" w:rsidR="004C5AB0" w:rsidRPr="00BB2C24" w:rsidRDefault="00AE50B9" w:rsidP="00607F38">
      <w:pPr>
        <w:rPr>
          <w:b/>
          <w:bCs/>
          <w:lang w:val="fr-CA"/>
        </w:rPr>
      </w:pPr>
      <w:r w:rsidRPr="00BB2C24">
        <w:rPr>
          <w:lang w:val="fr-CA"/>
        </w:rPr>
        <w:t>La collecte et l</w:t>
      </w:r>
      <w:r w:rsidR="00997B21" w:rsidRPr="00BB2C24">
        <w:rPr>
          <w:lang w:val="fr-CA"/>
        </w:rPr>
        <w:t>’</w:t>
      </w:r>
      <w:r w:rsidRPr="00BB2C24">
        <w:rPr>
          <w:lang w:val="fr-CA"/>
        </w:rPr>
        <w:t>évacuation des eaux usées et des résidus d</w:t>
      </w:r>
      <w:r w:rsidR="00997B21" w:rsidRPr="00BB2C24">
        <w:rPr>
          <w:lang w:val="fr-CA"/>
        </w:rPr>
        <w:t>’</w:t>
      </w:r>
      <w:r w:rsidRPr="00BB2C24">
        <w:rPr>
          <w:lang w:val="fr-CA"/>
        </w:rPr>
        <w:t xml:space="preserve">explosifs </w:t>
      </w:r>
      <w:r w:rsidR="002E4109">
        <w:rPr>
          <w:lang w:val="fr-CA"/>
        </w:rPr>
        <w:t>devraient</w:t>
      </w:r>
      <w:r w:rsidR="002E4109" w:rsidRPr="00BB2C24">
        <w:rPr>
          <w:lang w:val="fr-CA"/>
        </w:rPr>
        <w:t xml:space="preserve"> </w:t>
      </w:r>
      <w:r w:rsidRPr="00BB2C24">
        <w:rPr>
          <w:lang w:val="fr-CA"/>
        </w:rPr>
        <w:t>être faites selon les méthodes autorisées par le gouvernement provincial ou toute autre autorité responsable de l</w:t>
      </w:r>
      <w:r w:rsidR="00997B21" w:rsidRPr="00BB2C24">
        <w:rPr>
          <w:lang w:val="fr-CA"/>
        </w:rPr>
        <w:t>’</w:t>
      </w:r>
      <w:r w:rsidRPr="00BB2C24">
        <w:rPr>
          <w:lang w:val="fr-CA"/>
        </w:rPr>
        <w:t>environnement</w:t>
      </w:r>
      <w:r w:rsidR="00C477B6" w:rsidRPr="00BB2C24">
        <w:rPr>
          <w:lang w:val="fr-CA"/>
        </w:rPr>
        <w:t>.</w:t>
      </w:r>
    </w:p>
    <w:p w14:paraId="342B335D" w14:textId="3C8B24B6" w:rsidR="004C5AB0" w:rsidRDefault="004C5AB0" w:rsidP="000A19C7">
      <w:pPr>
        <w:rPr>
          <w:lang w:val="fr-CA"/>
        </w:rPr>
      </w:pPr>
    </w:p>
    <w:p w14:paraId="01B16B55" w14:textId="6BEC2E5E" w:rsidR="00F61031" w:rsidRPr="000A7E72" w:rsidRDefault="00F61031" w:rsidP="00F559E6">
      <w:pPr>
        <w:pStyle w:val="Heading2"/>
        <w:ind w:left="578" w:hanging="578"/>
        <w:rPr>
          <w:szCs w:val="22"/>
          <w:lang w:val="fr-CA"/>
        </w:rPr>
      </w:pPr>
      <w:bookmarkStart w:id="143" w:name="_Toc134693434"/>
      <w:r w:rsidRPr="000A7E72">
        <w:rPr>
          <w:szCs w:val="22"/>
          <w:lang w:val="fr-CA"/>
        </w:rPr>
        <w:lastRenderedPageBreak/>
        <w:t>E</w:t>
      </w:r>
      <w:r w:rsidR="009451F1" w:rsidRPr="000A7E72">
        <w:rPr>
          <w:szCs w:val="22"/>
          <w:lang w:val="fr-CA"/>
        </w:rPr>
        <w:t>xigences relatives à l</w:t>
      </w:r>
      <w:r w:rsidR="00997B21" w:rsidRPr="000A7E72">
        <w:rPr>
          <w:szCs w:val="22"/>
          <w:lang w:val="fr-CA"/>
        </w:rPr>
        <w:t>’</w:t>
      </w:r>
      <w:r w:rsidR="009451F1" w:rsidRPr="000A7E72">
        <w:rPr>
          <w:szCs w:val="22"/>
          <w:lang w:val="fr-CA"/>
        </w:rPr>
        <w:t>é</w:t>
      </w:r>
      <w:r w:rsidRPr="000A7E72">
        <w:rPr>
          <w:szCs w:val="22"/>
          <w:lang w:val="fr-CA"/>
        </w:rPr>
        <w:t>lectri</w:t>
      </w:r>
      <w:r w:rsidR="009451F1" w:rsidRPr="000A7E72">
        <w:rPr>
          <w:szCs w:val="22"/>
          <w:lang w:val="fr-CA"/>
        </w:rPr>
        <w:t>cité</w:t>
      </w:r>
      <w:bookmarkEnd w:id="143"/>
    </w:p>
    <w:p w14:paraId="0E6F5248" w14:textId="77777777" w:rsidR="00F61031" w:rsidRPr="00BB2C24" w:rsidRDefault="00F61031" w:rsidP="00F61031">
      <w:pPr>
        <w:rPr>
          <w:lang w:val="fr-CA"/>
        </w:rPr>
      </w:pPr>
    </w:p>
    <w:p w14:paraId="65276C29" w14:textId="0BA95655" w:rsidR="00B71D46" w:rsidRPr="00BB2C24" w:rsidRDefault="00981DEB" w:rsidP="00B71D46">
      <w:pPr>
        <w:pStyle w:val="NoSpacing"/>
        <w:rPr>
          <w:b/>
          <w:bCs/>
          <w:lang w:val="fr-CA"/>
        </w:rPr>
      </w:pPr>
      <w:bookmarkStart w:id="144" w:name="_Hlk106347339"/>
      <w:r w:rsidRPr="00BB2C24">
        <w:rPr>
          <w:b/>
          <w:bCs/>
          <w:lang w:val="fr-CA"/>
        </w:rPr>
        <w:t>Règlements pertinents</w:t>
      </w:r>
    </w:p>
    <w:p w14:paraId="216F4310" w14:textId="4B7F6B01" w:rsidR="00F61031" w:rsidRPr="00BB2C24" w:rsidRDefault="00F61031" w:rsidP="00AB7551">
      <w:pPr>
        <w:rPr>
          <w:i/>
          <w:iCs/>
          <w:lang w:val="fr-CA"/>
        </w:rPr>
      </w:pPr>
      <w:r w:rsidRPr="00BB2C24">
        <w:rPr>
          <w:b/>
          <w:bCs/>
          <w:lang w:val="fr-CA"/>
        </w:rPr>
        <w:t>63 (7)</w:t>
      </w:r>
      <w:r w:rsidRPr="00BB2C24">
        <w:rPr>
          <w:lang w:val="fr-CA"/>
        </w:rPr>
        <w:t> </w:t>
      </w:r>
      <w:r w:rsidR="00AB7551" w:rsidRPr="00BB2C24">
        <w:rPr>
          <w:i/>
          <w:iCs/>
          <w:lang w:val="fr-CA"/>
        </w:rPr>
        <w:t>Le système d</w:t>
      </w:r>
      <w:r w:rsidR="00997B21" w:rsidRPr="00BB2C24">
        <w:rPr>
          <w:i/>
          <w:iCs/>
          <w:lang w:val="fr-CA"/>
        </w:rPr>
        <w:t>’</w:t>
      </w:r>
      <w:r w:rsidR="00AB7551" w:rsidRPr="00BB2C24">
        <w:rPr>
          <w:i/>
          <w:iCs/>
          <w:lang w:val="fr-CA"/>
        </w:rPr>
        <w:t>éclairage, les appareils électriques et le câblage utilisés dans chaque unité de fabrication, poudrière de fabrique, installation de stockage de matières premières ou unité de transport n</w:t>
      </w:r>
      <w:r w:rsidR="00997B21" w:rsidRPr="00BB2C24">
        <w:rPr>
          <w:i/>
          <w:iCs/>
          <w:lang w:val="fr-CA"/>
        </w:rPr>
        <w:t>’</w:t>
      </w:r>
      <w:r w:rsidR="00AB7551" w:rsidRPr="00BB2C24">
        <w:rPr>
          <w:i/>
          <w:iCs/>
          <w:lang w:val="fr-CA"/>
        </w:rPr>
        <w:t>augmente pas la probabilité d</w:t>
      </w:r>
      <w:r w:rsidR="00997B21" w:rsidRPr="00BB2C24">
        <w:rPr>
          <w:i/>
          <w:iCs/>
          <w:lang w:val="fr-CA"/>
        </w:rPr>
        <w:t>’</w:t>
      </w:r>
      <w:r w:rsidR="00AB7551" w:rsidRPr="00BB2C24">
        <w:rPr>
          <w:i/>
          <w:iCs/>
          <w:lang w:val="fr-CA"/>
        </w:rPr>
        <w:t>un allumage accidentel</w:t>
      </w:r>
      <w:r w:rsidRPr="00BB2C24">
        <w:rPr>
          <w:i/>
          <w:iCs/>
          <w:lang w:val="fr-CA"/>
        </w:rPr>
        <w:t>.</w:t>
      </w:r>
    </w:p>
    <w:p w14:paraId="446C9095" w14:textId="6CFA2120" w:rsidR="00F61031" w:rsidRPr="00BB2C24" w:rsidRDefault="00F61031" w:rsidP="00AB7551">
      <w:pPr>
        <w:rPr>
          <w:i/>
          <w:iCs/>
          <w:lang w:val="fr-CA"/>
        </w:rPr>
      </w:pPr>
      <w:r w:rsidRPr="00BB2C24">
        <w:rPr>
          <w:b/>
          <w:bCs/>
          <w:lang w:val="fr-CA"/>
        </w:rPr>
        <w:t>63 (8)</w:t>
      </w:r>
      <w:r w:rsidRPr="00BB2C24">
        <w:rPr>
          <w:lang w:val="fr-CA"/>
        </w:rPr>
        <w:t> </w:t>
      </w:r>
      <w:r w:rsidR="00AB7551" w:rsidRPr="00BB2C24">
        <w:rPr>
          <w:i/>
          <w:iCs/>
          <w:lang w:val="fr-CA"/>
        </w:rPr>
        <w:t>Des précautions (par exemple, la mise à la terre et le contrôle de l</w:t>
      </w:r>
      <w:r w:rsidR="00997B21" w:rsidRPr="00BB2C24">
        <w:rPr>
          <w:i/>
          <w:iCs/>
          <w:lang w:val="fr-CA"/>
        </w:rPr>
        <w:t>’</w:t>
      </w:r>
      <w:r w:rsidR="00AB7551" w:rsidRPr="00BB2C24">
        <w:rPr>
          <w:i/>
          <w:iCs/>
          <w:lang w:val="fr-CA"/>
        </w:rPr>
        <w:t>humidité) qui éliminent toute possibilité d</w:t>
      </w:r>
      <w:r w:rsidR="00997B21" w:rsidRPr="00BB2C24">
        <w:rPr>
          <w:i/>
          <w:iCs/>
          <w:lang w:val="fr-CA"/>
        </w:rPr>
        <w:t>’</w:t>
      </w:r>
      <w:r w:rsidR="00AB7551" w:rsidRPr="00BB2C24">
        <w:rPr>
          <w:i/>
          <w:iCs/>
          <w:lang w:val="fr-CA"/>
        </w:rPr>
        <w:t>allumage accidentel des matières sensibles à l</w:t>
      </w:r>
      <w:r w:rsidR="00997B21" w:rsidRPr="00BB2C24">
        <w:rPr>
          <w:i/>
          <w:iCs/>
          <w:lang w:val="fr-CA"/>
        </w:rPr>
        <w:t>’</w:t>
      </w:r>
      <w:r w:rsidR="00AB7551" w:rsidRPr="00BB2C24">
        <w:rPr>
          <w:i/>
          <w:iCs/>
          <w:lang w:val="fr-CA"/>
        </w:rPr>
        <w:t>électrostatique qui se trouvent dans chaque unité de fabrication, poudrière de fabrique, installation de stockage de matières premières ou unité de transport sont prises</w:t>
      </w:r>
      <w:r w:rsidRPr="00BB2C24">
        <w:rPr>
          <w:i/>
          <w:iCs/>
          <w:lang w:val="fr-CA"/>
        </w:rPr>
        <w:t>.</w:t>
      </w:r>
    </w:p>
    <w:p w14:paraId="13F380D1" w14:textId="5E2F233C" w:rsidR="00F61031" w:rsidRPr="00BB2C24" w:rsidRDefault="00F61031" w:rsidP="00AB7551">
      <w:pPr>
        <w:rPr>
          <w:i/>
          <w:iCs/>
          <w:lang w:val="fr-CA"/>
        </w:rPr>
      </w:pPr>
      <w:r w:rsidRPr="00BB2C24">
        <w:rPr>
          <w:b/>
          <w:bCs/>
          <w:lang w:val="fr-CA"/>
        </w:rPr>
        <w:t>63 (9)</w:t>
      </w:r>
      <w:r w:rsidRPr="00BB2C24">
        <w:rPr>
          <w:lang w:val="fr-CA"/>
        </w:rPr>
        <w:t> </w:t>
      </w:r>
      <w:r w:rsidR="00AB7551" w:rsidRPr="00BB2C24">
        <w:rPr>
          <w:i/>
          <w:iCs/>
          <w:lang w:val="fr-CA"/>
        </w:rPr>
        <w:t>Chaque unité de fabrication — ou tout bâtiment qui en contient une — où les opérations de fabrication ne peuvent être interrompues en toute sécurité pendant un orage est protégé contre la foudre</w:t>
      </w:r>
      <w:r w:rsidRPr="00BB2C24">
        <w:rPr>
          <w:i/>
          <w:iCs/>
          <w:lang w:val="fr-CA"/>
        </w:rPr>
        <w:t>.</w:t>
      </w:r>
    </w:p>
    <w:bookmarkEnd w:id="144"/>
    <w:p w14:paraId="7FA19FD9" w14:textId="77777777" w:rsidR="00F61031" w:rsidRPr="00BB2C24" w:rsidRDefault="00F61031" w:rsidP="00F61031">
      <w:pPr>
        <w:rPr>
          <w:lang w:val="fr-CA"/>
        </w:rPr>
      </w:pPr>
    </w:p>
    <w:p w14:paraId="3549E1B5" w14:textId="29052138" w:rsidR="007A3886" w:rsidRPr="00BB2C24" w:rsidRDefault="007A3886" w:rsidP="007A3886">
      <w:pPr>
        <w:rPr>
          <w:lang w:val="fr-CA"/>
        </w:rPr>
      </w:pPr>
      <w:r w:rsidRPr="00BB2C24">
        <w:rPr>
          <w:lang w:val="fr-CA"/>
        </w:rPr>
        <w:t xml:space="preserve">La spécification suivante </w:t>
      </w:r>
      <w:r w:rsidR="003616B6" w:rsidRPr="00BB2C24">
        <w:rPr>
          <w:lang w:val="fr-CA"/>
        </w:rPr>
        <w:t>es</w:t>
      </w:r>
      <w:r w:rsidRPr="00BB2C24">
        <w:rPr>
          <w:lang w:val="fr-CA"/>
        </w:rPr>
        <w:t xml:space="preserve">t généralement </w:t>
      </w:r>
      <w:r w:rsidR="003616B6" w:rsidRPr="00BB2C24">
        <w:rPr>
          <w:lang w:val="fr-CA"/>
        </w:rPr>
        <w:t>c</w:t>
      </w:r>
      <w:r w:rsidRPr="00BB2C24">
        <w:rPr>
          <w:lang w:val="fr-CA"/>
        </w:rPr>
        <w:t>on</w:t>
      </w:r>
      <w:r w:rsidR="003616B6" w:rsidRPr="00BB2C24">
        <w:rPr>
          <w:lang w:val="fr-CA"/>
        </w:rPr>
        <w:t>forme au but</w:t>
      </w:r>
      <w:r w:rsidRPr="00BB2C24">
        <w:rPr>
          <w:lang w:val="fr-CA"/>
        </w:rPr>
        <w:t xml:space="preserve"> des paragraphes 63(7)-(9). Un schéma de la classification électrique est fourni à l</w:t>
      </w:r>
      <w:r w:rsidR="00997B21" w:rsidRPr="00BB2C24">
        <w:rPr>
          <w:lang w:val="fr-CA"/>
        </w:rPr>
        <w:t>’</w:t>
      </w:r>
      <w:r w:rsidR="003616B6" w:rsidRPr="00BB2C24">
        <w:rPr>
          <w:lang w:val="fr-CA"/>
        </w:rPr>
        <w:t>A</w:t>
      </w:r>
      <w:r w:rsidRPr="00BB2C24">
        <w:rPr>
          <w:lang w:val="fr-CA"/>
        </w:rPr>
        <w:t>nnexe A à titre indicatif. Il import</w:t>
      </w:r>
      <w:r w:rsidR="003616B6" w:rsidRPr="00BB2C24">
        <w:rPr>
          <w:lang w:val="fr-CA"/>
        </w:rPr>
        <w:t>e</w:t>
      </w:r>
      <w:r w:rsidRPr="00BB2C24">
        <w:rPr>
          <w:lang w:val="fr-CA"/>
        </w:rPr>
        <w:t xml:space="preserve"> de noter que le titulaire de licence </w:t>
      </w:r>
      <w:r w:rsidR="00623298">
        <w:rPr>
          <w:lang w:val="fr-CA"/>
        </w:rPr>
        <w:t>devrait</w:t>
      </w:r>
      <w:r w:rsidR="00623298" w:rsidRPr="00BB2C24">
        <w:rPr>
          <w:lang w:val="fr-CA"/>
        </w:rPr>
        <w:t xml:space="preserve"> </w:t>
      </w:r>
      <w:r w:rsidRPr="00BB2C24">
        <w:rPr>
          <w:lang w:val="fr-CA"/>
        </w:rPr>
        <w:t xml:space="preserve">évaluer les types particuliers de risques </w:t>
      </w:r>
      <w:r w:rsidR="003616B6" w:rsidRPr="00BB2C24">
        <w:rPr>
          <w:lang w:val="fr-CA"/>
        </w:rPr>
        <w:t>que comportent</w:t>
      </w:r>
      <w:r w:rsidRPr="00BB2C24">
        <w:rPr>
          <w:lang w:val="fr-CA"/>
        </w:rPr>
        <w:t xml:space="preserve"> ses opérations pour déterminer la classification électrique appropriée.</w:t>
      </w:r>
    </w:p>
    <w:p w14:paraId="6E64BE62" w14:textId="77777777" w:rsidR="007A3886" w:rsidRPr="00BB2C24" w:rsidRDefault="007A3886" w:rsidP="007A3886">
      <w:pPr>
        <w:rPr>
          <w:lang w:val="fr-CA"/>
        </w:rPr>
      </w:pPr>
      <w:r w:rsidRPr="00BB2C24">
        <w:rPr>
          <w:lang w:val="fr-CA"/>
        </w:rPr>
        <w:t xml:space="preserve"> </w:t>
      </w:r>
    </w:p>
    <w:p w14:paraId="29E8A971" w14:textId="0469F4C9" w:rsidR="007A3886" w:rsidRPr="00BB2C24" w:rsidRDefault="00495051" w:rsidP="007A3886">
      <w:pPr>
        <w:rPr>
          <w:lang w:val="fr-CA"/>
        </w:rPr>
      </w:pPr>
      <w:r w:rsidRPr="00BB2C24">
        <w:rPr>
          <w:lang w:val="fr-CA"/>
        </w:rPr>
        <w:t xml:space="preserve">La classification </w:t>
      </w:r>
      <w:r w:rsidR="007A3886" w:rsidRPr="00BB2C24">
        <w:rPr>
          <w:lang w:val="fr-CA"/>
        </w:rPr>
        <w:t xml:space="preserve">pour les installations de </w:t>
      </w:r>
      <w:r w:rsidR="00410FE1" w:rsidRPr="00BB2C24">
        <w:rPr>
          <w:lang w:val="fr-CA"/>
        </w:rPr>
        <w:t>nettoyage</w:t>
      </w:r>
      <w:r w:rsidRPr="00BB2C24">
        <w:rPr>
          <w:lang w:val="fr-CA"/>
        </w:rPr>
        <w:t> </w:t>
      </w:r>
      <w:r w:rsidR="007A3886" w:rsidRPr="00BB2C24">
        <w:rPr>
          <w:lang w:val="fr-CA"/>
        </w:rPr>
        <w:t>/</w:t>
      </w:r>
      <w:r w:rsidRPr="00BB2C24">
        <w:rPr>
          <w:lang w:val="fr-CA"/>
        </w:rPr>
        <w:t> d</w:t>
      </w:r>
      <w:r w:rsidR="00997B21" w:rsidRPr="00BB2C24">
        <w:rPr>
          <w:lang w:val="fr-CA"/>
        </w:rPr>
        <w:t>’</w:t>
      </w:r>
      <w:r w:rsidR="007A3886" w:rsidRPr="00BB2C24">
        <w:rPr>
          <w:lang w:val="fr-CA"/>
        </w:rPr>
        <w:t>entretien</w:t>
      </w:r>
      <w:r w:rsidRPr="00BB2C24">
        <w:rPr>
          <w:lang w:val="fr-CA"/>
        </w:rPr>
        <w:t xml:space="preserve"> es</w:t>
      </w:r>
      <w:r w:rsidR="007A3886" w:rsidRPr="00BB2C24">
        <w:rPr>
          <w:lang w:val="fr-CA"/>
        </w:rPr>
        <w:t>t</w:t>
      </w:r>
      <w:r w:rsidRPr="00BB2C24">
        <w:rPr>
          <w:lang w:val="fr-CA"/>
        </w:rPr>
        <w:t xml:space="preserve"> habituellement</w:t>
      </w:r>
      <w:r w:rsidR="007A3886" w:rsidRPr="00BB2C24">
        <w:rPr>
          <w:lang w:val="fr-CA"/>
        </w:rPr>
        <w:t xml:space="preserve"> EEMAC 4X. La norme internationale (équivalen</w:t>
      </w:r>
      <w:r w:rsidRPr="00BB2C24">
        <w:rPr>
          <w:lang w:val="fr-CA"/>
        </w:rPr>
        <w:t>t</w:t>
      </w:r>
      <w:r w:rsidR="007A3886" w:rsidRPr="00BB2C24">
        <w:rPr>
          <w:lang w:val="fr-CA"/>
        </w:rPr>
        <w:t xml:space="preserve"> </w:t>
      </w:r>
      <w:r w:rsidRPr="00BB2C24">
        <w:rPr>
          <w:lang w:val="fr-CA"/>
        </w:rPr>
        <w:t xml:space="preserve">de la classification de la protection </w:t>
      </w:r>
      <w:r w:rsidR="007A3886" w:rsidRPr="00BB2C24">
        <w:rPr>
          <w:lang w:val="fr-CA"/>
        </w:rPr>
        <w:t xml:space="preserve">IP) est IP66 (totalement protégé </w:t>
      </w:r>
      <w:r w:rsidRPr="00BB2C24">
        <w:rPr>
          <w:lang w:val="fr-CA"/>
        </w:rPr>
        <w:t>d</w:t>
      </w:r>
      <w:r w:rsidR="007A3886" w:rsidRPr="00BB2C24">
        <w:rPr>
          <w:lang w:val="fr-CA"/>
        </w:rPr>
        <w:t xml:space="preserve">e la poussière et </w:t>
      </w:r>
      <w:r w:rsidRPr="00BB2C24">
        <w:rPr>
          <w:lang w:val="fr-CA"/>
        </w:rPr>
        <w:t>d</w:t>
      </w:r>
      <w:r w:rsidR="007A3886" w:rsidRPr="00BB2C24">
        <w:rPr>
          <w:lang w:val="fr-CA"/>
        </w:rPr>
        <w:t>es jets d</w:t>
      </w:r>
      <w:r w:rsidR="00997B21" w:rsidRPr="00BB2C24">
        <w:rPr>
          <w:lang w:val="fr-CA"/>
        </w:rPr>
        <w:t>’</w:t>
      </w:r>
      <w:r w:rsidR="007A3886" w:rsidRPr="00BB2C24">
        <w:rPr>
          <w:lang w:val="fr-CA"/>
        </w:rPr>
        <w:t>eau</w:t>
      </w:r>
      <w:r w:rsidRPr="00BB2C24">
        <w:rPr>
          <w:lang w:val="fr-CA"/>
        </w:rPr>
        <w:t xml:space="preserve"> puissants</w:t>
      </w:r>
      <w:r w:rsidR="007A3886" w:rsidRPr="00BB2C24">
        <w:rPr>
          <w:lang w:val="fr-CA"/>
        </w:rPr>
        <w:t xml:space="preserve">). Les installations existantes construites selon la classification EEMAC 4 </w:t>
      </w:r>
      <w:r w:rsidR="00623298">
        <w:rPr>
          <w:lang w:val="fr-CA"/>
        </w:rPr>
        <w:t>devraient</w:t>
      </w:r>
      <w:r w:rsidR="00623298" w:rsidRPr="00BB2C24">
        <w:rPr>
          <w:lang w:val="fr-CA"/>
        </w:rPr>
        <w:t xml:space="preserve"> </w:t>
      </w:r>
      <w:r w:rsidRPr="00BB2C24">
        <w:rPr>
          <w:lang w:val="fr-CA"/>
        </w:rPr>
        <w:t>comporter</w:t>
      </w:r>
      <w:r w:rsidR="007A3886" w:rsidRPr="00BB2C24">
        <w:rPr>
          <w:lang w:val="fr-CA"/>
        </w:rPr>
        <w:t xml:space="preserve"> </w:t>
      </w:r>
      <w:r w:rsidRPr="00BB2C24">
        <w:rPr>
          <w:lang w:val="fr-CA"/>
        </w:rPr>
        <w:t>d</w:t>
      </w:r>
      <w:r w:rsidR="007A3886" w:rsidRPr="00BB2C24">
        <w:rPr>
          <w:lang w:val="fr-CA"/>
        </w:rPr>
        <w:t xml:space="preserve">es enceintes EEMAC 4 peintes et bien entretenues </w:t>
      </w:r>
      <w:r w:rsidRPr="00BB2C24">
        <w:rPr>
          <w:lang w:val="fr-CA"/>
        </w:rPr>
        <w:t>qui</w:t>
      </w:r>
      <w:r w:rsidR="007A3886" w:rsidRPr="00BB2C24">
        <w:rPr>
          <w:lang w:val="fr-CA"/>
        </w:rPr>
        <w:t xml:space="preserve"> ne </w:t>
      </w:r>
      <w:r w:rsidRPr="00BB2C24">
        <w:rPr>
          <w:lang w:val="fr-CA"/>
        </w:rPr>
        <w:t>présent</w:t>
      </w:r>
      <w:r w:rsidR="007A3886" w:rsidRPr="00BB2C24">
        <w:rPr>
          <w:lang w:val="fr-CA"/>
        </w:rPr>
        <w:t>ent aucun signe de corrosion.</w:t>
      </w:r>
    </w:p>
    <w:p w14:paraId="5DB926FF" w14:textId="77777777" w:rsidR="007A3886" w:rsidRPr="00BB2C24" w:rsidRDefault="007A3886" w:rsidP="007A3886">
      <w:pPr>
        <w:rPr>
          <w:lang w:val="fr-CA"/>
        </w:rPr>
      </w:pPr>
    </w:p>
    <w:p w14:paraId="2319E166" w14:textId="64737144" w:rsidR="007A3886" w:rsidRPr="00BB2C24" w:rsidRDefault="007A3886" w:rsidP="007A3886">
      <w:pPr>
        <w:rPr>
          <w:lang w:val="fr-CA"/>
        </w:rPr>
      </w:pPr>
      <w:r w:rsidRPr="00BB2C24">
        <w:rPr>
          <w:lang w:val="fr-CA"/>
        </w:rPr>
        <w:t xml:space="preserve">Pour les zones de production et les laboratoires, la classification électrique de classe 2, zone 2 </w:t>
      </w:r>
      <w:r w:rsidR="009F54DE" w:rsidRPr="00BB2C24">
        <w:rPr>
          <w:lang w:val="fr-CA"/>
        </w:rPr>
        <w:t>d</w:t>
      </w:r>
      <w:r w:rsidR="00D00E7C">
        <w:rPr>
          <w:lang w:val="fr-CA"/>
        </w:rPr>
        <w:t>evrait</w:t>
      </w:r>
      <w:r w:rsidR="009F54DE" w:rsidRPr="00BB2C24">
        <w:rPr>
          <w:lang w:val="fr-CA"/>
        </w:rPr>
        <w:t xml:space="preserve"> être</w:t>
      </w:r>
      <w:r w:rsidRPr="00BB2C24">
        <w:rPr>
          <w:lang w:val="fr-CA"/>
        </w:rPr>
        <w:t xml:space="preserve"> utilisée lorsque des radiateurs électriques sont installés à l</w:t>
      </w:r>
      <w:r w:rsidR="00997B21" w:rsidRPr="00BB2C24">
        <w:rPr>
          <w:lang w:val="fr-CA"/>
        </w:rPr>
        <w:t>’</w:t>
      </w:r>
      <w:r w:rsidRPr="00BB2C24">
        <w:rPr>
          <w:lang w:val="fr-CA"/>
        </w:rPr>
        <w:t xml:space="preserve">intérieur de la zone de </w:t>
      </w:r>
      <w:r w:rsidR="009F54DE" w:rsidRPr="00BB2C24">
        <w:rPr>
          <w:lang w:val="fr-CA"/>
        </w:rPr>
        <w:t>fabrication</w:t>
      </w:r>
      <w:r w:rsidRPr="00BB2C24">
        <w:rPr>
          <w:lang w:val="fr-CA"/>
        </w:rPr>
        <w:t xml:space="preserve">. Lorsque </w:t>
      </w:r>
      <w:r w:rsidR="009F54DE" w:rsidRPr="00BB2C24">
        <w:rPr>
          <w:lang w:val="fr-CA"/>
        </w:rPr>
        <w:t>d</w:t>
      </w:r>
      <w:r w:rsidRPr="00BB2C24">
        <w:rPr>
          <w:lang w:val="fr-CA"/>
        </w:rPr>
        <w:t>es granul</w:t>
      </w:r>
      <w:r w:rsidR="009F54DE" w:rsidRPr="00BB2C24">
        <w:rPr>
          <w:lang w:val="fr-CA"/>
        </w:rPr>
        <w:t>e</w:t>
      </w:r>
      <w:r w:rsidRPr="00BB2C24">
        <w:rPr>
          <w:lang w:val="fr-CA"/>
        </w:rPr>
        <w:t>s de nitrate d</w:t>
      </w:r>
      <w:r w:rsidR="00997B21" w:rsidRPr="00BB2C24">
        <w:rPr>
          <w:lang w:val="fr-CA"/>
        </w:rPr>
        <w:t>’</w:t>
      </w:r>
      <w:r w:rsidRPr="00BB2C24">
        <w:rPr>
          <w:lang w:val="fr-CA"/>
        </w:rPr>
        <w:t>ammonium sont manipulés dans le cadre du processus, l</w:t>
      </w:r>
      <w:r w:rsidR="00997B21" w:rsidRPr="00BB2C24">
        <w:rPr>
          <w:lang w:val="fr-CA"/>
        </w:rPr>
        <w:t>’</w:t>
      </w:r>
      <w:r w:rsidRPr="00BB2C24">
        <w:rPr>
          <w:lang w:val="fr-CA"/>
        </w:rPr>
        <w:t xml:space="preserve">éclairage </w:t>
      </w:r>
      <w:r w:rsidR="009F54DE" w:rsidRPr="00BB2C24">
        <w:rPr>
          <w:lang w:val="fr-CA"/>
        </w:rPr>
        <w:t>d</w:t>
      </w:r>
      <w:r w:rsidR="00D00E7C">
        <w:rPr>
          <w:lang w:val="fr-CA"/>
        </w:rPr>
        <w:t>evrait</w:t>
      </w:r>
      <w:r w:rsidR="009F54DE" w:rsidRPr="00BB2C24">
        <w:rPr>
          <w:lang w:val="fr-CA"/>
        </w:rPr>
        <w:t xml:space="preserve"> </w:t>
      </w:r>
      <w:r w:rsidRPr="00BB2C24">
        <w:rPr>
          <w:lang w:val="fr-CA"/>
        </w:rPr>
        <w:t>également</w:t>
      </w:r>
      <w:r w:rsidR="009F54DE" w:rsidRPr="00BB2C24">
        <w:rPr>
          <w:lang w:val="fr-CA"/>
        </w:rPr>
        <w:t xml:space="preserve"> être conforme</w:t>
      </w:r>
      <w:r w:rsidRPr="00BB2C24">
        <w:rPr>
          <w:lang w:val="fr-CA"/>
        </w:rPr>
        <w:t xml:space="preserve"> à la classification électrique supérieure de classe 2, division 2 pour les emplacements dangereux. </w:t>
      </w:r>
      <w:r w:rsidR="009F54DE" w:rsidRPr="00BB2C24">
        <w:rPr>
          <w:lang w:val="fr-CA"/>
        </w:rPr>
        <w:t xml:space="preserve">Si le processus ne comporte </w:t>
      </w:r>
      <w:r w:rsidRPr="00BB2C24">
        <w:rPr>
          <w:lang w:val="fr-CA"/>
        </w:rPr>
        <w:t>aucune manipulation de granul</w:t>
      </w:r>
      <w:r w:rsidR="00495051" w:rsidRPr="00BB2C24">
        <w:rPr>
          <w:lang w:val="fr-CA"/>
        </w:rPr>
        <w:t>e</w:t>
      </w:r>
      <w:r w:rsidRPr="00BB2C24">
        <w:rPr>
          <w:lang w:val="fr-CA"/>
        </w:rPr>
        <w:t xml:space="preserve">s </w:t>
      </w:r>
      <w:r w:rsidR="00495051" w:rsidRPr="00BB2C24">
        <w:rPr>
          <w:lang w:val="fr-CA"/>
        </w:rPr>
        <w:t xml:space="preserve">de </w:t>
      </w:r>
      <w:r w:rsidRPr="00BB2C24">
        <w:rPr>
          <w:lang w:val="fr-CA"/>
        </w:rPr>
        <w:t>N</w:t>
      </w:r>
      <w:r w:rsidR="00495051" w:rsidRPr="00BB2C24">
        <w:rPr>
          <w:lang w:val="fr-CA"/>
        </w:rPr>
        <w:t>A</w:t>
      </w:r>
      <w:r w:rsidRPr="00BB2C24">
        <w:rPr>
          <w:lang w:val="fr-CA"/>
        </w:rPr>
        <w:t>, la classification électrique pour l</w:t>
      </w:r>
      <w:r w:rsidR="00997B21" w:rsidRPr="00BB2C24">
        <w:rPr>
          <w:lang w:val="fr-CA"/>
        </w:rPr>
        <w:t>’</w:t>
      </w:r>
      <w:r w:rsidRPr="00BB2C24">
        <w:rPr>
          <w:lang w:val="fr-CA"/>
        </w:rPr>
        <w:t xml:space="preserve">éclairage peut être réduite à la classification EEMAC 4X inférieure. </w:t>
      </w:r>
      <w:r w:rsidR="00AD16F2" w:rsidRPr="00BB2C24">
        <w:rPr>
          <w:lang w:val="fr-CA"/>
        </w:rPr>
        <w:t>En g</w:t>
      </w:r>
      <w:r w:rsidRPr="00BB2C24">
        <w:rPr>
          <w:lang w:val="fr-CA"/>
        </w:rPr>
        <w:t>énéral, lorsque des moteurs sont utilisés pour des pompes et des agitateurs</w:t>
      </w:r>
      <w:r w:rsidR="00AD16F2" w:rsidRPr="00BB2C24">
        <w:rPr>
          <w:lang w:val="fr-CA"/>
        </w:rPr>
        <w:t> </w:t>
      </w:r>
      <w:r w:rsidRPr="00BB2C24">
        <w:rPr>
          <w:lang w:val="fr-CA"/>
        </w:rPr>
        <w:t>/</w:t>
      </w:r>
      <w:r w:rsidR="00AD16F2" w:rsidRPr="00BB2C24">
        <w:rPr>
          <w:lang w:val="fr-CA"/>
        </w:rPr>
        <w:t> </w:t>
      </w:r>
      <w:r w:rsidRPr="00BB2C24">
        <w:rPr>
          <w:lang w:val="fr-CA"/>
        </w:rPr>
        <w:t>mélangeurs, il</w:t>
      </w:r>
      <w:r w:rsidR="00AD16F2" w:rsidRPr="00BB2C24">
        <w:rPr>
          <w:lang w:val="fr-CA"/>
        </w:rPr>
        <w:t>s d</w:t>
      </w:r>
      <w:r w:rsidR="000D01ED">
        <w:rPr>
          <w:lang w:val="fr-CA"/>
        </w:rPr>
        <w:t>evraient</w:t>
      </w:r>
      <w:r w:rsidR="00AD16F2" w:rsidRPr="00BB2C24">
        <w:rPr>
          <w:lang w:val="fr-CA"/>
        </w:rPr>
        <w:t xml:space="preserve"> être</w:t>
      </w:r>
      <w:r w:rsidRPr="00BB2C24">
        <w:rPr>
          <w:lang w:val="fr-CA"/>
        </w:rPr>
        <w:t xml:space="preserve"> du type </w:t>
      </w:r>
      <w:r w:rsidR="00B75990" w:rsidRPr="00BB2C24">
        <w:rPr>
          <w:lang w:val="fr-CA"/>
        </w:rPr>
        <w:t xml:space="preserve">moteur blindé avec ventilateur extérieur </w:t>
      </w:r>
      <w:r w:rsidR="00AD16F2" w:rsidRPr="00BB2C24">
        <w:rPr>
          <w:lang w:val="fr-CA"/>
        </w:rPr>
        <w:t>et ne comporter aucun</w:t>
      </w:r>
      <w:r w:rsidRPr="00BB2C24">
        <w:rPr>
          <w:lang w:val="fr-CA"/>
        </w:rPr>
        <w:t xml:space="preserve"> contact </w:t>
      </w:r>
      <w:r w:rsidR="00AD16F2" w:rsidRPr="00BB2C24">
        <w:rPr>
          <w:lang w:val="fr-CA"/>
        </w:rPr>
        <w:t xml:space="preserve">exposé qui peut produire des </w:t>
      </w:r>
      <w:r w:rsidRPr="00BB2C24">
        <w:rPr>
          <w:lang w:val="fr-CA"/>
        </w:rPr>
        <w:t>arc</w:t>
      </w:r>
      <w:r w:rsidR="00AD16F2" w:rsidRPr="00BB2C24">
        <w:rPr>
          <w:lang w:val="fr-CA"/>
        </w:rPr>
        <w:t>s</w:t>
      </w:r>
      <w:r w:rsidRPr="00BB2C24">
        <w:rPr>
          <w:lang w:val="fr-CA"/>
        </w:rPr>
        <w:t xml:space="preserve">. Le boîtier électrique attaché </w:t>
      </w:r>
      <w:r w:rsidR="000D01ED">
        <w:rPr>
          <w:lang w:val="fr-CA"/>
        </w:rPr>
        <w:t>devrait</w:t>
      </w:r>
      <w:r w:rsidR="00EC5BB8" w:rsidRPr="00BB2C24">
        <w:rPr>
          <w:lang w:val="fr-CA"/>
        </w:rPr>
        <w:t xml:space="preserve"> satisfaire</w:t>
      </w:r>
      <w:r w:rsidRPr="00BB2C24">
        <w:rPr>
          <w:lang w:val="fr-CA"/>
        </w:rPr>
        <w:t xml:space="preserve"> à la classification minimale EEMAC 4X pour les boîtiers électriques. D</w:t>
      </w:r>
      <w:r w:rsidR="00EC5BB8" w:rsidRPr="00BB2C24">
        <w:rPr>
          <w:lang w:val="fr-CA"/>
        </w:rPr>
        <w:t>ans certain</w:t>
      </w:r>
      <w:r w:rsidRPr="00BB2C24">
        <w:rPr>
          <w:lang w:val="fr-CA"/>
        </w:rPr>
        <w:t>es situations</w:t>
      </w:r>
      <w:r w:rsidR="00EC5BB8" w:rsidRPr="00BB2C24">
        <w:rPr>
          <w:lang w:val="fr-CA"/>
        </w:rPr>
        <w:t>,</w:t>
      </w:r>
      <w:r w:rsidRPr="00BB2C24">
        <w:rPr>
          <w:lang w:val="fr-CA"/>
        </w:rPr>
        <w:t xml:space="preserve"> </w:t>
      </w:r>
      <w:r w:rsidR="00EC5BB8" w:rsidRPr="00BB2C24">
        <w:rPr>
          <w:lang w:val="fr-CA"/>
        </w:rPr>
        <w:t>l</w:t>
      </w:r>
      <w:r w:rsidR="00997B21" w:rsidRPr="00BB2C24">
        <w:rPr>
          <w:lang w:val="fr-CA"/>
        </w:rPr>
        <w:t>’</w:t>
      </w:r>
      <w:r w:rsidR="00EC5BB8" w:rsidRPr="00BB2C24">
        <w:rPr>
          <w:lang w:val="fr-CA"/>
        </w:rPr>
        <w:t xml:space="preserve">application </w:t>
      </w:r>
      <w:r w:rsidRPr="00BB2C24">
        <w:rPr>
          <w:lang w:val="fr-CA"/>
        </w:rPr>
        <w:t>de classifications de « zone » d</w:t>
      </w:r>
      <w:r w:rsidR="00997B21" w:rsidRPr="00BB2C24">
        <w:rPr>
          <w:lang w:val="fr-CA"/>
        </w:rPr>
        <w:t>’</w:t>
      </w:r>
      <w:r w:rsidRPr="00BB2C24">
        <w:rPr>
          <w:lang w:val="fr-CA"/>
        </w:rPr>
        <w:t>une classe électrique supérieure</w:t>
      </w:r>
      <w:r w:rsidR="004A6A7B" w:rsidRPr="00BB2C24">
        <w:rPr>
          <w:lang w:val="fr-CA"/>
        </w:rPr>
        <w:t xml:space="preserve"> peut être justifiée</w:t>
      </w:r>
      <w:r w:rsidRPr="00BB2C24">
        <w:rPr>
          <w:lang w:val="fr-CA"/>
        </w:rPr>
        <w:t xml:space="preserve"> dans une zone de production à aire ouverte.</w:t>
      </w:r>
    </w:p>
    <w:p w14:paraId="32E8DAF3" w14:textId="77777777" w:rsidR="007A3886" w:rsidRPr="00BB2C24" w:rsidRDefault="007A3886" w:rsidP="007A3886">
      <w:pPr>
        <w:rPr>
          <w:lang w:val="fr-CA"/>
        </w:rPr>
      </w:pPr>
    </w:p>
    <w:p w14:paraId="2A246E67" w14:textId="440618AA" w:rsidR="007A3886" w:rsidRPr="00BB2C24" w:rsidRDefault="007A3886" w:rsidP="007A3886">
      <w:pPr>
        <w:rPr>
          <w:lang w:val="fr-CA"/>
        </w:rPr>
      </w:pPr>
      <w:r w:rsidRPr="00BB2C24">
        <w:rPr>
          <w:lang w:val="fr-CA"/>
        </w:rPr>
        <w:t xml:space="preserve">Les </w:t>
      </w:r>
      <w:r w:rsidR="00B75990" w:rsidRPr="00BB2C24">
        <w:rPr>
          <w:lang w:val="fr-CA"/>
        </w:rPr>
        <w:t>baladeuses</w:t>
      </w:r>
      <w:r w:rsidRPr="00BB2C24">
        <w:rPr>
          <w:lang w:val="fr-CA"/>
        </w:rPr>
        <w:t xml:space="preserve"> </w:t>
      </w:r>
      <w:r w:rsidR="000D01ED">
        <w:rPr>
          <w:lang w:val="fr-CA"/>
        </w:rPr>
        <w:t>devraient être</w:t>
      </w:r>
      <w:r w:rsidR="002C2B32" w:rsidRPr="00BB2C24">
        <w:rPr>
          <w:lang w:val="fr-CA"/>
        </w:rPr>
        <w:t xml:space="preserve"> conformes</w:t>
      </w:r>
      <w:r w:rsidRPr="00BB2C24">
        <w:rPr>
          <w:lang w:val="fr-CA"/>
        </w:rPr>
        <w:t xml:space="preserve"> à la classification EEMAC 4X. Si les laveuses et les sécheuses sont situées dans une zone de </w:t>
      </w:r>
      <w:r w:rsidR="00410FE1" w:rsidRPr="00BB2C24">
        <w:rPr>
          <w:lang w:val="fr-CA"/>
        </w:rPr>
        <w:t>nettoyage</w:t>
      </w:r>
      <w:r w:rsidR="002C2B32" w:rsidRPr="00BB2C24">
        <w:rPr>
          <w:lang w:val="fr-CA"/>
        </w:rPr>
        <w:t> </w:t>
      </w:r>
      <w:r w:rsidRPr="00BB2C24">
        <w:rPr>
          <w:lang w:val="fr-CA"/>
        </w:rPr>
        <w:t>/</w:t>
      </w:r>
      <w:r w:rsidR="002C2B32" w:rsidRPr="00BB2C24">
        <w:rPr>
          <w:lang w:val="fr-CA"/>
        </w:rPr>
        <w:t xml:space="preserve"> </w:t>
      </w:r>
      <w:r w:rsidRPr="00BB2C24">
        <w:rPr>
          <w:lang w:val="fr-CA"/>
        </w:rPr>
        <w:t>d</w:t>
      </w:r>
      <w:r w:rsidR="00997B21" w:rsidRPr="00BB2C24">
        <w:rPr>
          <w:lang w:val="fr-CA"/>
        </w:rPr>
        <w:t>’</w:t>
      </w:r>
      <w:r w:rsidRPr="00BB2C24">
        <w:rPr>
          <w:lang w:val="fr-CA"/>
        </w:rPr>
        <w:t>entretien, l</w:t>
      </w:r>
      <w:r w:rsidR="00997B21" w:rsidRPr="00BB2C24">
        <w:rPr>
          <w:lang w:val="fr-CA"/>
        </w:rPr>
        <w:t>’</w:t>
      </w:r>
      <w:r w:rsidRPr="00BB2C24">
        <w:rPr>
          <w:lang w:val="fr-CA"/>
        </w:rPr>
        <w:t xml:space="preserve">installation </w:t>
      </w:r>
      <w:r w:rsidR="000D01ED">
        <w:rPr>
          <w:lang w:val="fr-CA"/>
        </w:rPr>
        <w:t>devrait</w:t>
      </w:r>
      <w:r w:rsidR="002C2B32" w:rsidRPr="00BB2C24">
        <w:rPr>
          <w:lang w:val="fr-CA"/>
        </w:rPr>
        <w:t xml:space="preserve"> être</w:t>
      </w:r>
      <w:r w:rsidRPr="00BB2C24">
        <w:rPr>
          <w:lang w:val="fr-CA"/>
        </w:rPr>
        <w:t xml:space="preserve"> à 5 cm au</w:t>
      </w:r>
      <w:r w:rsidR="000D01ED">
        <w:rPr>
          <w:lang w:val="fr-CA"/>
        </w:rPr>
        <w:noBreakHyphen/>
      </w:r>
      <w:r w:rsidRPr="00BB2C24">
        <w:rPr>
          <w:lang w:val="fr-CA"/>
        </w:rPr>
        <w:t>dessus du niveau du sol pour répondre aux exigences</w:t>
      </w:r>
      <w:r w:rsidR="002C2B32" w:rsidRPr="00BB2C24">
        <w:rPr>
          <w:lang w:val="fr-CA"/>
        </w:rPr>
        <w:t xml:space="preserve"> applicables en présence d</w:t>
      </w:r>
      <w:r w:rsidR="00997B21" w:rsidRPr="00BB2C24">
        <w:rPr>
          <w:lang w:val="fr-CA"/>
        </w:rPr>
        <w:t>’</w:t>
      </w:r>
      <w:r w:rsidR="002C2B32" w:rsidRPr="00BB2C24">
        <w:rPr>
          <w:lang w:val="fr-CA"/>
        </w:rPr>
        <w:t>un</w:t>
      </w:r>
      <w:r w:rsidRPr="00BB2C24">
        <w:rPr>
          <w:lang w:val="fr-CA"/>
        </w:rPr>
        <w:t xml:space="preserve"> </w:t>
      </w:r>
      <w:r w:rsidR="002C2B32" w:rsidRPr="00BB2C24">
        <w:rPr>
          <w:lang w:val="fr-CA"/>
        </w:rPr>
        <w:t>danger associé à l</w:t>
      </w:r>
      <w:r w:rsidR="00997B21" w:rsidRPr="00BB2C24">
        <w:rPr>
          <w:lang w:val="fr-CA"/>
        </w:rPr>
        <w:t>’</w:t>
      </w:r>
      <w:r w:rsidRPr="00BB2C24">
        <w:rPr>
          <w:lang w:val="fr-CA"/>
        </w:rPr>
        <w:t>électri</w:t>
      </w:r>
      <w:r w:rsidR="002C2B32" w:rsidRPr="00BB2C24">
        <w:rPr>
          <w:lang w:val="fr-CA"/>
        </w:rPr>
        <w:t>cité</w:t>
      </w:r>
      <w:r w:rsidRPr="00BB2C24">
        <w:rPr>
          <w:lang w:val="fr-CA"/>
        </w:rPr>
        <w:t>.</w:t>
      </w:r>
    </w:p>
    <w:p w14:paraId="52AC1BE4" w14:textId="77777777" w:rsidR="007A3886" w:rsidRPr="00BB2C24" w:rsidRDefault="007A3886" w:rsidP="007A3886">
      <w:pPr>
        <w:rPr>
          <w:lang w:val="fr-CA"/>
        </w:rPr>
      </w:pPr>
    </w:p>
    <w:p w14:paraId="2FB6D5B1" w14:textId="05B761DF" w:rsidR="007A3886" w:rsidRPr="00BB2C24" w:rsidRDefault="007A3886" w:rsidP="007A3886">
      <w:pPr>
        <w:rPr>
          <w:lang w:val="fr-CA"/>
        </w:rPr>
      </w:pPr>
      <w:r w:rsidRPr="00BB2C24">
        <w:rPr>
          <w:lang w:val="fr-CA"/>
        </w:rPr>
        <w:t xml:space="preserve">Si un bureau fait partie du bâtiment de </w:t>
      </w:r>
      <w:r w:rsidR="002C2B32" w:rsidRPr="00BB2C24">
        <w:rPr>
          <w:lang w:val="fr-CA"/>
        </w:rPr>
        <w:t>fabricatio</w:t>
      </w:r>
      <w:r w:rsidRPr="00BB2C24">
        <w:rPr>
          <w:lang w:val="fr-CA"/>
        </w:rPr>
        <w:t xml:space="preserve">n, il </w:t>
      </w:r>
      <w:r w:rsidR="00DB59BF">
        <w:rPr>
          <w:lang w:val="fr-CA"/>
        </w:rPr>
        <w:t>p</w:t>
      </w:r>
      <w:r w:rsidR="00623298">
        <w:rPr>
          <w:lang w:val="fr-CA"/>
        </w:rPr>
        <w:t>ourrait</w:t>
      </w:r>
      <w:r w:rsidR="002C2B32" w:rsidRPr="00BB2C24">
        <w:rPr>
          <w:lang w:val="fr-CA"/>
        </w:rPr>
        <w:t xml:space="preserve"> être conforme</w:t>
      </w:r>
      <w:r w:rsidRPr="00BB2C24">
        <w:rPr>
          <w:lang w:val="fr-CA"/>
        </w:rPr>
        <w:t xml:space="preserve"> </w:t>
      </w:r>
      <w:r w:rsidR="002C2B32" w:rsidRPr="00BB2C24">
        <w:rPr>
          <w:lang w:val="fr-CA"/>
        </w:rPr>
        <w:t>à la</w:t>
      </w:r>
      <w:r w:rsidRPr="00BB2C24">
        <w:rPr>
          <w:lang w:val="fr-CA"/>
        </w:rPr>
        <w:t xml:space="preserve"> spécification décrite dans la section </w:t>
      </w:r>
      <w:r w:rsidR="00623298">
        <w:rPr>
          <w:lang w:val="fr-CA"/>
        </w:rPr>
        <w:t>4.6.7 (</w:t>
      </w:r>
      <w:r w:rsidR="007B4207" w:rsidRPr="00BB2C24">
        <w:rPr>
          <w:lang w:val="fr-CA"/>
        </w:rPr>
        <w:t>Pièces séparées pour l</w:t>
      </w:r>
      <w:r w:rsidR="00997B21" w:rsidRPr="00BB2C24">
        <w:rPr>
          <w:lang w:val="fr-CA"/>
        </w:rPr>
        <w:t>’</w:t>
      </w:r>
      <w:r w:rsidR="007B4207" w:rsidRPr="00BB2C24">
        <w:rPr>
          <w:lang w:val="fr-CA"/>
        </w:rPr>
        <w:t>équipement électrique</w:t>
      </w:r>
      <w:r w:rsidR="00623298">
        <w:rPr>
          <w:lang w:val="fr-CA"/>
        </w:rPr>
        <w:t>)</w:t>
      </w:r>
      <w:r w:rsidR="007B4207" w:rsidRPr="00BB2C24">
        <w:rPr>
          <w:lang w:val="fr-CA"/>
        </w:rPr>
        <w:t xml:space="preserve"> </w:t>
      </w:r>
      <w:r w:rsidR="00AE50B9" w:rsidRPr="00BB2C24">
        <w:rPr>
          <w:lang w:val="fr-CA"/>
        </w:rPr>
        <w:t>s</w:t>
      </w:r>
      <w:r w:rsidR="00997B21" w:rsidRPr="00BB2C24">
        <w:rPr>
          <w:lang w:val="fr-CA"/>
        </w:rPr>
        <w:t>’</w:t>
      </w:r>
      <w:r w:rsidR="00AE50B9" w:rsidRPr="00BB2C24">
        <w:rPr>
          <w:lang w:val="fr-CA"/>
        </w:rPr>
        <w:t>il contient des raccords électriques non conformes à la norme EEMAC 4X</w:t>
      </w:r>
      <w:r w:rsidRPr="00BB2C24">
        <w:rPr>
          <w:lang w:val="fr-CA"/>
        </w:rPr>
        <w:t>.</w:t>
      </w:r>
      <w:r w:rsidR="00AE50B9" w:rsidRPr="00BB2C24">
        <w:rPr>
          <w:lang w:val="fr-CA"/>
        </w:rPr>
        <w:t xml:space="preserve"> </w:t>
      </w:r>
    </w:p>
    <w:p w14:paraId="1430B54E" w14:textId="77777777" w:rsidR="007A3886" w:rsidRPr="00BB2C24" w:rsidRDefault="007A3886" w:rsidP="007A3886">
      <w:pPr>
        <w:rPr>
          <w:lang w:val="fr-CA"/>
        </w:rPr>
      </w:pPr>
    </w:p>
    <w:p w14:paraId="0BE7391B" w14:textId="4A82E4AB" w:rsidR="00F61031" w:rsidRPr="00BB2C24" w:rsidRDefault="007A3886" w:rsidP="007A3886">
      <w:pPr>
        <w:rPr>
          <w:lang w:val="fr-CA"/>
        </w:rPr>
      </w:pPr>
      <w:r w:rsidRPr="00BB2C24">
        <w:rPr>
          <w:lang w:val="fr-CA"/>
        </w:rPr>
        <w:t xml:space="preserve">Une salle à manger pour les travailleurs du bâtiment de </w:t>
      </w:r>
      <w:r w:rsidR="002C2B32" w:rsidRPr="00BB2C24">
        <w:rPr>
          <w:lang w:val="fr-CA"/>
        </w:rPr>
        <w:t>fabricatio</w:t>
      </w:r>
      <w:r w:rsidRPr="00BB2C24">
        <w:rPr>
          <w:lang w:val="fr-CA"/>
        </w:rPr>
        <w:t>n peut être située dans le bâtiment à condition qu</w:t>
      </w:r>
      <w:r w:rsidR="00997B21" w:rsidRPr="00BB2C24">
        <w:rPr>
          <w:lang w:val="fr-CA"/>
        </w:rPr>
        <w:t>’</w:t>
      </w:r>
      <w:r w:rsidRPr="00BB2C24">
        <w:rPr>
          <w:lang w:val="fr-CA"/>
        </w:rPr>
        <w:t xml:space="preserve">elle </w:t>
      </w:r>
      <w:r w:rsidR="00DB59BF">
        <w:rPr>
          <w:lang w:val="fr-CA"/>
        </w:rPr>
        <w:t xml:space="preserve">peut </w:t>
      </w:r>
      <w:r w:rsidRPr="00BB2C24">
        <w:rPr>
          <w:lang w:val="fr-CA"/>
        </w:rPr>
        <w:t>répond</w:t>
      </w:r>
      <w:r w:rsidR="00DB59BF">
        <w:rPr>
          <w:lang w:val="fr-CA"/>
        </w:rPr>
        <w:t>r</w:t>
      </w:r>
      <w:r w:rsidRPr="00BB2C24">
        <w:rPr>
          <w:lang w:val="fr-CA"/>
        </w:rPr>
        <w:t xml:space="preserve">e aux spécifications décrites dans la section </w:t>
      </w:r>
      <w:r w:rsidR="00623298">
        <w:rPr>
          <w:lang w:val="fr-CA"/>
        </w:rPr>
        <w:t>4.6.7 (</w:t>
      </w:r>
      <w:r w:rsidR="007B4207" w:rsidRPr="00BB2C24">
        <w:rPr>
          <w:lang w:val="fr-CA"/>
        </w:rPr>
        <w:t>Pièces séparées pour l</w:t>
      </w:r>
      <w:r w:rsidR="00997B21" w:rsidRPr="00BB2C24">
        <w:rPr>
          <w:lang w:val="fr-CA"/>
        </w:rPr>
        <w:t>’</w:t>
      </w:r>
      <w:r w:rsidR="007B4207" w:rsidRPr="00BB2C24">
        <w:rPr>
          <w:lang w:val="fr-CA"/>
        </w:rPr>
        <w:t>équipement électrique</w:t>
      </w:r>
      <w:r w:rsidR="00623298">
        <w:rPr>
          <w:lang w:val="fr-CA"/>
        </w:rPr>
        <w:t>)</w:t>
      </w:r>
      <w:r w:rsidRPr="00BB2C24">
        <w:rPr>
          <w:lang w:val="fr-CA"/>
        </w:rPr>
        <w:t xml:space="preserve"> si elle contient des </w:t>
      </w:r>
      <w:r w:rsidR="00BB2C24" w:rsidRPr="00BB2C24">
        <w:rPr>
          <w:lang w:val="fr-CA"/>
        </w:rPr>
        <w:t>appareils</w:t>
      </w:r>
      <w:r w:rsidRPr="00BB2C24">
        <w:rPr>
          <w:lang w:val="fr-CA"/>
        </w:rPr>
        <w:t xml:space="preserve"> électriques </w:t>
      </w:r>
      <w:r w:rsidR="002C2B32" w:rsidRPr="00BB2C24">
        <w:rPr>
          <w:lang w:val="fr-CA"/>
        </w:rPr>
        <w:t>qui ne satisfo</w:t>
      </w:r>
      <w:r w:rsidRPr="00BB2C24">
        <w:rPr>
          <w:lang w:val="fr-CA"/>
        </w:rPr>
        <w:t xml:space="preserve">nt pas à la </w:t>
      </w:r>
      <w:r w:rsidRPr="00BB2C24">
        <w:rPr>
          <w:lang w:val="fr-CA"/>
        </w:rPr>
        <w:lastRenderedPageBreak/>
        <w:t>classification EEMAC 4X.</w:t>
      </w:r>
      <w:r w:rsidR="00F61031" w:rsidRPr="00BB2C24">
        <w:rPr>
          <w:rFonts w:cs="Arial"/>
          <w:szCs w:val="22"/>
          <w:lang w:val="fr-CA"/>
        </w:rPr>
        <w:t xml:space="preserve"> </w:t>
      </w:r>
    </w:p>
    <w:p w14:paraId="40867E2D" w14:textId="77777777" w:rsidR="00F61031" w:rsidRPr="00BB2C24" w:rsidRDefault="00F61031" w:rsidP="00F61031">
      <w:pPr>
        <w:rPr>
          <w:lang w:val="fr-CA"/>
        </w:rPr>
      </w:pPr>
    </w:p>
    <w:p w14:paraId="02A35520" w14:textId="24BDB61A" w:rsidR="00F61031" w:rsidRPr="00BB2C24" w:rsidRDefault="003616B6" w:rsidP="00F559E6">
      <w:pPr>
        <w:pStyle w:val="Heading3"/>
        <w:ind w:left="709"/>
        <w:rPr>
          <w:lang w:val="fr-CA"/>
        </w:rPr>
      </w:pPr>
      <w:bookmarkStart w:id="145" w:name="_Toc134693435"/>
      <w:r w:rsidRPr="00BB2C24">
        <w:rPr>
          <w:lang w:val="fr-CA"/>
        </w:rPr>
        <w:t xml:space="preserve">Système de </w:t>
      </w:r>
      <w:r w:rsidR="00410FE1" w:rsidRPr="00BB2C24">
        <w:rPr>
          <w:lang w:val="fr-CA"/>
        </w:rPr>
        <w:t>nettoyage</w:t>
      </w:r>
      <w:r w:rsidRPr="00BB2C24">
        <w:rPr>
          <w:lang w:val="fr-CA"/>
        </w:rPr>
        <w:t xml:space="preserve"> é</w:t>
      </w:r>
      <w:r w:rsidR="00F61031" w:rsidRPr="00BB2C24">
        <w:rPr>
          <w:lang w:val="fr-CA"/>
        </w:rPr>
        <w:t>lectri</w:t>
      </w:r>
      <w:r w:rsidRPr="00BB2C24">
        <w:rPr>
          <w:lang w:val="fr-CA"/>
        </w:rPr>
        <w:t>que</w:t>
      </w:r>
      <w:r w:rsidR="007C5B0B" w:rsidRPr="00BB2C24">
        <w:rPr>
          <w:lang w:val="fr-CA"/>
        </w:rPr>
        <w:t xml:space="preserve"> </w:t>
      </w:r>
      <w:r w:rsidR="00410FE1" w:rsidRPr="00BB2C24">
        <w:rPr>
          <w:lang w:val="fr-CA"/>
        </w:rPr>
        <w:t>conform</w:t>
      </w:r>
      <w:r w:rsidR="007C5B0B" w:rsidRPr="00BB2C24">
        <w:rPr>
          <w:lang w:val="fr-CA"/>
        </w:rPr>
        <w:t>e</w:t>
      </w:r>
      <w:r w:rsidR="00410FE1" w:rsidRPr="00BB2C24">
        <w:rPr>
          <w:lang w:val="fr-CA"/>
        </w:rPr>
        <w:t xml:space="preserve"> à</w:t>
      </w:r>
      <w:r w:rsidR="007C5B0B" w:rsidRPr="00BB2C24">
        <w:rPr>
          <w:lang w:val="fr-CA"/>
        </w:rPr>
        <w:t xml:space="preserve"> la class</w:t>
      </w:r>
      <w:r w:rsidR="00410FE1" w:rsidRPr="00BB2C24">
        <w:rPr>
          <w:lang w:val="fr-CA"/>
        </w:rPr>
        <w:t>e</w:t>
      </w:r>
      <w:r w:rsidR="00F61031" w:rsidRPr="00BB2C24">
        <w:rPr>
          <w:lang w:val="fr-CA"/>
        </w:rPr>
        <w:t xml:space="preserve"> EEMAC 4X</w:t>
      </w:r>
      <w:bookmarkEnd w:id="145"/>
    </w:p>
    <w:p w14:paraId="4F0558C2" w14:textId="77777777" w:rsidR="00F61031" w:rsidRPr="00BB2C24" w:rsidRDefault="00F61031" w:rsidP="00F61031">
      <w:pPr>
        <w:rPr>
          <w:lang w:val="fr-CA"/>
        </w:rPr>
      </w:pPr>
    </w:p>
    <w:p w14:paraId="1B2AE3CC" w14:textId="48D4C3B8" w:rsidR="00F61031" w:rsidRPr="00BB2C24" w:rsidRDefault="001C591D" w:rsidP="00F61031">
      <w:pPr>
        <w:rPr>
          <w:lang w:val="fr-CA"/>
        </w:rPr>
      </w:pPr>
      <w:r w:rsidRPr="00BB2C24">
        <w:rPr>
          <w:lang w:val="fr-CA"/>
        </w:rPr>
        <w:t xml:space="preserve">Un système de </w:t>
      </w:r>
      <w:r w:rsidR="00410FE1" w:rsidRPr="00BB2C24">
        <w:rPr>
          <w:lang w:val="fr-CA"/>
        </w:rPr>
        <w:t>nettoyage</w:t>
      </w:r>
      <w:r w:rsidRPr="00BB2C24">
        <w:rPr>
          <w:lang w:val="fr-CA"/>
        </w:rPr>
        <w:t xml:space="preserve"> </w:t>
      </w:r>
      <w:r w:rsidR="002C2B32" w:rsidRPr="00BB2C24">
        <w:rPr>
          <w:lang w:val="fr-CA"/>
        </w:rPr>
        <w:t xml:space="preserve">qui </w:t>
      </w:r>
      <w:r w:rsidRPr="00BB2C24">
        <w:rPr>
          <w:lang w:val="fr-CA"/>
        </w:rPr>
        <w:t>utilis</w:t>
      </w:r>
      <w:r w:rsidR="002C2B32" w:rsidRPr="00BB2C24">
        <w:rPr>
          <w:lang w:val="fr-CA"/>
        </w:rPr>
        <w:t>e</w:t>
      </w:r>
      <w:r w:rsidRPr="00BB2C24">
        <w:rPr>
          <w:lang w:val="fr-CA"/>
        </w:rPr>
        <w:t xml:space="preserve"> un </w:t>
      </w:r>
      <w:r w:rsidR="007C5B0B" w:rsidRPr="00BB2C24">
        <w:rPr>
          <w:lang w:val="fr-CA"/>
        </w:rPr>
        <w:t>élément chauffant</w:t>
      </w:r>
      <w:r w:rsidRPr="00BB2C24">
        <w:rPr>
          <w:lang w:val="fr-CA"/>
        </w:rPr>
        <w:t xml:space="preserve"> électrique conforme à la class</w:t>
      </w:r>
      <w:r w:rsidR="00410FE1" w:rsidRPr="00BB2C24">
        <w:rPr>
          <w:lang w:val="fr-CA"/>
        </w:rPr>
        <w:t>e</w:t>
      </w:r>
      <w:r w:rsidRPr="00BB2C24">
        <w:rPr>
          <w:lang w:val="fr-CA"/>
        </w:rPr>
        <w:t xml:space="preserve"> EEMAC 4X peut être situé dans une installation de </w:t>
      </w:r>
      <w:r w:rsidR="00410FE1" w:rsidRPr="00BB2C24">
        <w:rPr>
          <w:lang w:val="fr-CA"/>
        </w:rPr>
        <w:t>nettoyage</w:t>
      </w:r>
      <w:r w:rsidR="002C2B32" w:rsidRPr="00BB2C24">
        <w:rPr>
          <w:lang w:val="fr-CA"/>
        </w:rPr>
        <w:t> </w:t>
      </w:r>
      <w:r w:rsidRPr="00BB2C24">
        <w:rPr>
          <w:lang w:val="fr-CA"/>
        </w:rPr>
        <w:t>/</w:t>
      </w:r>
      <w:r w:rsidR="002C2B32" w:rsidRPr="00BB2C24">
        <w:rPr>
          <w:lang w:val="fr-CA"/>
        </w:rPr>
        <w:t> d</w:t>
      </w:r>
      <w:r w:rsidR="00997B21" w:rsidRPr="00BB2C24">
        <w:rPr>
          <w:lang w:val="fr-CA"/>
        </w:rPr>
        <w:t>’</w:t>
      </w:r>
      <w:r w:rsidRPr="00BB2C24">
        <w:rPr>
          <w:lang w:val="fr-CA"/>
        </w:rPr>
        <w:t xml:space="preserve">entretien </w:t>
      </w:r>
      <w:r w:rsidR="00410FE1" w:rsidRPr="00BB2C24">
        <w:rPr>
          <w:lang w:val="fr-CA"/>
        </w:rPr>
        <w:t>sans qu</w:t>
      </w:r>
      <w:r w:rsidR="00997B21" w:rsidRPr="00BB2C24">
        <w:rPr>
          <w:lang w:val="fr-CA"/>
        </w:rPr>
        <w:t>’</w:t>
      </w:r>
      <w:r w:rsidR="00410FE1" w:rsidRPr="00BB2C24">
        <w:rPr>
          <w:lang w:val="fr-CA"/>
        </w:rPr>
        <w:t>il soit nécessaire de l</w:t>
      </w:r>
      <w:r w:rsidR="00997B21" w:rsidRPr="00BB2C24">
        <w:rPr>
          <w:lang w:val="fr-CA"/>
        </w:rPr>
        <w:t>’</w:t>
      </w:r>
      <w:r w:rsidR="00410FE1" w:rsidRPr="00BB2C24">
        <w:rPr>
          <w:lang w:val="fr-CA"/>
        </w:rPr>
        <w:t>isoler par un mur, un plafond ou une porte</w:t>
      </w:r>
      <w:r w:rsidR="00F61031" w:rsidRPr="00BB2C24">
        <w:rPr>
          <w:lang w:val="fr-CA"/>
        </w:rPr>
        <w:t>.</w:t>
      </w:r>
      <w:r w:rsidR="00410FE1" w:rsidRPr="00BB2C24">
        <w:rPr>
          <w:lang w:val="fr-CA"/>
        </w:rPr>
        <w:t xml:space="preserve"> </w:t>
      </w:r>
    </w:p>
    <w:p w14:paraId="5771C101" w14:textId="77777777" w:rsidR="00F61031" w:rsidRPr="00BB2C24" w:rsidRDefault="00F61031" w:rsidP="00F61031">
      <w:pPr>
        <w:rPr>
          <w:rFonts w:ascii="Times New Roman" w:hAnsi="Times New Roman"/>
          <w:lang w:val="fr-CA"/>
        </w:rPr>
      </w:pPr>
    </w:p>
    <w:p w14:paraId="42063089" w14:textId="40E2E58F" w:rsidR="00F61031" w:rsidRPr="00BB2C24" w:rsidRDefault="003616B6" w:rsidP="00F559E6">
      <w:pPr>
        <w:pStyle w:val="Heading3"/>
        <w:ind w:left="709"/>
        <w:rPr>
          <w:lang w:val="fr-CA"/>
        </w:rPr>
      </w:pPr>
      <w:bookmarkStart w:id="146" w:name="_Toc134693436"/>
      <w:r w:rsidRPr="00BB2C24">
        <w:rPr>
          <w:lang w:val="fr-CA"/>
        </w:rPr>
        <w:t xml:space="preserve">Système de </w:t>
      </w:r>
      <w:r w:rsidR="00410FE1" w:rsidRPr="00BB2C24">
        <w:rPr>
          <w:lang w:val="fr-CA"/>
        </w:rPr>
        <w:t>nettoyage</w:t>
      </w:r>
      <w:r w:rsidRPr="00BB2C24">
        <w:rPr>
          <w:lang w:val="fr-CA"/>
        </w:rPr>
        <w:t xml:space="preserve"> électrique</w:t>
      </w:r>
      <w:r w:rsidR="00F61031" w:rsidRPr="00BB2C24">
        <w:rPr>
          <w:lang w:val="fr-CA"/>
        </w:rPr>
        <w:t xml:space="preserve"> </w:t>
      </w:r>
      <w:r w:rsidR="007C5B0B" w:rsidRPr="00BB2C24">
        <w:rPr>
          <w:lang w:val="fr-CA"/>
        </w:rPr>
        <w:t>non conforme à la</w:t>
      </w:r>
      <w:r w:rsidRPr="00BB2C24">
        <w:rPr>
          <w:lang w:val="fr-CA"/>
        </w:rPr>
        <w:t xml:space="preserve"> </w:t>
      </w:r>
      <w:r w:rsidR="007C5B0B" w:rsidRPr="00BB2C24">
        <w:rPr>
          <w:lang w:val="fr-CA"/>
        </w:rPr>
        <w:t>class</w:t>
      </w:r>
      <w:r w:rsidR="00410FE1" w:rsidRPr="00BB2C24">
        <w:rPr>
          <w:lang w:val="fr-CA"/>
        </w:rPr>
        <w:t>e</w:t>
      </w:r>
      <w:r w:rsidR="007C5B0B" w:rsidRPr="00BB2C24">
        <w:rPr>
          <w:lang w:val="fr-CA"/>
        </w:rPr>
        <w:t xml:space="preserve"> </w:t>
      </w:r>
      <w:r w:rsidR="00F61031" w:rsidRPr="00BB2C24">
        <w:rPr>
          <w:lang w:val="fr-CA"/>
        </w:rPr>
        <w:t>EEMAC 4X</w:t>
      </w:r>
      <w:bookmarkEnd w:id="146"/>
    </w:p>
    <w:p w14:paraId="0280C433" w14:textId="77777777" w:rsidR="00F61031" w:rsidRPr="00BB2C24" w:rsidRDefault="00F61031" w:rsidP="00F61031">
      <w:pPr>
        <w:rPr>
          <w:lang w:val="fr-CA"/>
        </w:rPr>
      </w:pPr>
    </w:p>
    <w:p w14:paraId="20F3967F" w14:textId="284ACD99" w:rsidR="00F61031" w:rsidRPr="00BB2C24" w:rsidRDefault="007C5B0B" w:rsidP="00F61031">
      <w:pPr>
        <w:rPr>
          <w:lang w:val="fr-CA"/>
        </w:rPr>
      </w:pPr>
      <w:r w:rsidRPr="00BB2C24">
        <w:rPr>
          <w:lang w:val="fr-CA"/>
        </w:rPr>
        <w:t xml:space="preserve">Un système de </w:t>
      </w:r>
      <w:r w:rsidR="00410FE1" w:rsidRPr="00BB2C24">
        <w:rPr>
          <w:lang w:val="fr-CA"/>
        </w:rPr>
        <w:t>nettoyage</w:t>
      </w:r>
      <w:r w:rsidRPr="00BB2C24">
        <w:rPr>
          <w:lang w:val="fr-CA"/>
        </w:rPr>
        <w:t xml:space="preserve"> qui utilise un élément chauffant électrique qui n</w:t>
      </w:r>
      <w:r w:rsidR="00997B21" w:rsidRPr="00BB2C24">
        <w:rPr>
          <w:lang w:val="fr-CA"/>
        </w:rPr>
        <w:t>’</w:t>
      </w:r>
      <w:r w:rsidRPr="00BB2C24">
        <w:rPr>
          <w:lang w:val="fr-CA"/>
        </w:rPr>
        <w:t>est pas conforme à la classification EEMAC 4X d</w:t>
      </w:r>
      <w:r w:rsidR="00F56D06">
        <w:rPr>
          <w:lang w:val="fr-CA"/>
        </w:rPr>
        <w:t>evrait</w:t>
      </w:r>
      <w:r w:rsidRPr="00BB2C24">
        <w:rPr>
          <w:lang w:val="fr-CA"/>
        </w:rPr>
        <w:t xml:space="preserve"> être</w:t>
      </w:r>
      <w:r w:rsidR="001C591D" w:rsidRPr="00BB2C24">
        <w:rPr>
          <w:lang w:val="fr-CA"/>
        </w:rPr>
        <w:t xml:space="preserve"> </w:t>
      </w:r>
      <w:r w:rsidR="00410FE1" w:rsidRPr="00BB2C24">
        <w:rPr>
          <w:lang w:val="fr-CA"/>
        </w:rPr>
        <w:t>plac</w:t>
      </w:r>
      <w:r w:rsidR="001C591D" w:rsidRPr="00BB2C24">
        <w:rPr>
          <w:lang w:val="fr-CA"/>
        </w:rPr>
        <w:t>é dans une pièce séparée</w:t>
      </w:r>
      <w:r w:rsidR="00F61031" w:rsidRPr="00BB2C24">
        <w:rPr>
          <w:lang w:val="fr-CA"/>
        </w:rPr>
        <w:t xml:space="preserve">. </w:t>
      </w:r>
    </w:p>
    <w:p w14:paraId="3BE141EF" w14:textId="77777777" w:rsidR="00F61031" w:rsidRPr="00BB2C24" w:rsidRDefault="00F61031" w:rsidP="00F61031">
      <w:pPr>
        <w:rPr>
          <w:lang w:val="fr-CA"/>
        </w:rPr>
      </w:pPr>
    </w:p>
    <w:p w14:paraId="4BAB365B" w14:textId="3A6BB618" w:rsidR="00F61031" w:rsidRPr="00BB2C24" w:rsidRDefault="003B2193" w:rsidP="00F61031">
      <w:pPr>
        <w:pStyle w:val="Heading3"/>
        <w:ind w:left="709"/>
        <w:rPr>
          <w:lang w:val="fr-CA"/>
        </w:rPr>
      </w:pPr>
      <w:bookmarkStart w:id="147" w:name="_Toc134693437"/>
      <w:r w:rsidRPr="00BB2C24">
        <w:rPr>
          <w:lang w:val="fr-CA"/>
        </w:rPr>
        <w:t>Chariots élévateurs à fourche et transpalettes</w:t>
      </w:r>
      <w:bookmarkEnd w:id="147"/>
    </w:p>
    <w:p w14:paraId="0251144F" w14:textId="77777777" w:rsidR="00F61031" w:rsidRPr="00BB2C24" w:rsidRDefault="00F61031" w:rsidP="00F61031">
      <w:pPr>
        <w:rPr>
          <w:lang w:val="fr-CA"/>
        </w:rPr>
      </w:pPr>
    </w:p>
    <w:p w14:paraId="16E9EF21" w14:textId="3E9C7380" w:rsidR="001C591D" w:rsidRPr="00BB2C24" w:rsidRDefault="001C591D" w:rsidP="001C591D">
      <w:pPr>
        <w:rPr>
          <w:lang w:val="fr-CA"/>
        </w:rPr>
      </w:pPr>
      <w:r w:rsidRPr="00BB2C24">
        <w:rPr>
          <w:lang w:val="fr-CA"/>
        </w:rPr>
        <w:t>Les chariots élévateurs</w:t>
      </w:r>
      <w:r w:rsidR="003B2193" w:rsidRPr="00BB2C24">
        <w:rPr>
          <w:lang w:val="fr-CA"/>
        </w:rPr>
        <w:t xml:space="preserve"> à fourche</w:t>
      </w:r>
      <w:r w:rsidRPr="00BB2C24">
        <w:rPr>
          <w:lang w:val="fr-CA"/>
        </w:rPr>
        <w:t xml:space="preserve"> électriques et les </w:t>
      </w:r>
      <w:r w:rsidR="003B2193" w:rsidRPr="00BB2C24">
        <w:rPr>
          <w:lang w:val="fr-CA"/>
        </w:rPr>
        <w:t>trans</w:t>
      </w:r>
      <w:r w:rsidR="003616B6" w:rsidRPr="00BB2C24">
        <w:rPr>
          <w:lang w:val="fr-CA"/>
        </w:rPr>
        <w:t>palette</w:t>
      </w:r>
      <w:r w:rsidR="003B2193" w:rsidRPr="00BB2C24">
        <w:rPr>
          <w:lang w:val="fr-CA"/>
        </w:rPr>
        <w:t>s</w:t>
      </w:r>
      <w:r w:rsidR="003616B6" w:rsidRPr="00BB2C24">
        <w:rPr>
          <w:lang w:val="fr-CA"/>
        </w:rPr>
        <w:t xml:space="preserve"> </w:t>
      </w:r>
      <w:r w:rsidR="005C0310" w:rsidRPr="00BB2C24">
        <w:rPr>
          <w:lang w:val="fr-CA"/>
        </w:rPr>
        <w:t>comportant</w:t>
      </w:r>
      <w:r w:rsidRPr="00BB2C24">
        <w:rPr>
          <w:lang w:val="fr-CA"/>
        </w:rPr>
        <w:t xml:space="preserve"> une cote EE peuvent être utilisés dans un bâtiment de </w:t>
      </w:r>
      <w:r w:rsidR="005C0310" w:rsidRPr="00BB2C24">
        <w:rPr>
          <w:lang w:val="fr-CA"/>
        </w:rPr>
        <w:t>fabrication</w:t>
      </w:r>
      <w:r w:rsidRPr="00BB2C24">
        <w:rPr>
          <w:lang w:val="fr-CA"/>
        </w:rPr>
        <w:t xml:space="preserve"> et des </w:t>
      </w:r>
      <w:r w:rsidR="00F9307A" w:rsidRPr="00BB2C24">
        <w:rPr>
          <w:lang w:val="fr-CA"/>
        </w:rPr>
        <w:t>poudrière</w:t>
      </w:r>
      <w:r w:rsidRPr="00BB2C24">
        <w:rPr>
          <w:lang w:val="fr-CA"/>
        </w:rPr>
        <w:t>s. Les chariots élévateurs</w:t>
      </w:r>
      <w:r w:rsidR="003B2193" w:rsidRPr="00BB2C24">
        <w:rPr>
          <w:lang w:val="fr-CA"/>
        </w:rPr>
        <w:t xml:space="preserve"> à fourche</w:t>
      </w:r>
      <w:r w:rsidRPr="00BB2C24">
        <w:rPr>
          <w:lang w:val="fr-CA"/>
        </w:rPr>
        <w:t xml:space="preserve"> classés ES peuvent être utilisés avec des explosifs emballés dans des </w:t>
      </w:r>
      <w:r w:rsidR="00F9307A" w:rsidRPr="00BB2C24">
        <w:rPr>
          <w:lang w:val="fr-CA"/>
        </w:rPr>
        <w:t>poudrière</w:t>
      </w:r>
      <w:r w:rsidRPr="00BB2C24">
        <w:rPr>
          <w:lang w:val="fr-CA"/>
        </w:rPr>
        <w:t>s.</w:t>
      </w:r>
    </w:p>
    <w:p w14:paraId="2787861A" w14:textId="77777777" w:rsidR="001C591D" w:rsidRPr="00BB2C24" w:rsidRDefault="001C591D" w:rsidP="001C591D">
      <w:pPr>
        <w:rPr>
          <w:lang w:val="fr-CA"/>
        </w:rPr>
      </w:pPr>
    </w:p>
    <w:p w14:paraId="1530675E" w14:textId="479DAE64" w:rsidR="001C591D" w:rsidRPr="00BB2C24" w:rsidRDefault="001C591D" w:rsidP="001C591D">
      <w:pPr>
        <w:rPr>
          <w:lang w:val="fr-CA"/>
        </w:rPr>
      </w:pPr>
      <w:r w:rsidRPr="00BB2C24">
        <w:rPr>
          <w:lang w:val="fr-CA"/>
        </w:rPr>
        <w:t xml:space="preserve">Les zones de chargement des chariots élévateurs </w:t>
      </w:r>
      <w:r w:rsidR="003B2193" w:rsidRPr="00BB2C24">
        <w:rPr>
          <w:lang w:val="fr-CA"/>
        </w:rPr>
        <w:t xml:space="preserve">à </w:t>
      </w:r>
      <w:r w:rsidR="00BB2C24" w:rsidRPr="00BB2C24">
        <w:rPr>
          <w:lang w:val="fr-CA"/>
        </w:rPr>
        <w:t>fourche d</w:t>
      </w:r>
      <w:r w:rsidR="00F56D06">
        <w:rPr>
          <w:lang w:val="fr-CA"/>
        </w:rPr>
        <w:t>evraient</w:t>
      </w:r>
      <w:r w:rsidR="00495F76" w:rsidRPr="00BB2C24">
        <w:rPr>
          <w:lang w:val="fr-CA"/>
        </w:rPr>
        <w:t xml:space="preserve"> être conformes</w:t>
      </w:r>
      <w:r w:rsidRPr="00BB2C24">
        <w:rPr>
          <w:lang w:val="fr-CA"/>
        </w:rPr>
        <w:t xml:space="preserve"> </w:t>
      </w:r>
      <w:r w:rsidR="00495F76" w:rsidRPr="00BB2C24">
        <w:rPr>
          <w:lang w:val="fr-CA"/>
        </w:rPr>
        <w:t>aux</w:t>
      </w:r>
      <w:r w:rsidRPr="00BB2C24">
        <w:rPr>
          <w:lang w:val="fr-CA"/>
        </w:rPr>
        <w:t xml:space="preserve"> exigences du Code canadien de l</w:t>
      </w:r>
      <w:r w:rsidR="00997B21" w:rsidRPr="00BB2C24">
        <w:rPr>
          <w:lang w:val="fr-CA"/>
        </w:rPr>
        <w:t>’</w:t>
      </w:r>
      <w:r w:rsidRPr="00BB2C24">
        <w:rPr>
          <w:lang w:val="fr-CA"/>
        </w:rPr>
        <w:t>électricité en matière d</w:t>
      </w:r>
      <w:r w:rsidR="00997B21" w:rsidRPr="00BB2C24">
        <w:rPr>
          <w:lang w:val="fr-CA"/>
        </w:rPr>
        <w:t>’</w:t>
      </w:r>
      <w:r w:rsidRPr="00BB2C24">
        <w:rPr>
          <w:lang w:val="fr-CA"/>
        </w:rPr>
        <w:t>échange d</w:t>
      </w:r>
      <w:r w:rsidR="00997B21" w:rsidRPr="00BB2C24">
        <w:rPr>
          <w:lang w:val="fr-CA"/>
        </w:rPr>
        <w:t>’</w:t>
      </w:r>
      <w:r w:rsidRPr="00BB2C24">
        <w:rPr>
          <w:lang w:val="fr-CA"/>
        </w:rPr>
        <w:t>air adéquat</w:t>
      </w:r>
      <w:r w:rsidR="00495F76" w:rsidRPr="00BB2C24">
        <w:rPr>
          <w:lang w:val="fr-CA"/>
        </w:rPr>
        <w:t>.</w:t>
      </w:r>
      <w:r w:rsidRPr="00BB2C24">
        <w:rPr>
          <w:lang w:val="fr-CA"/>
        </w:rPr>
        <w:t xml:space="preserve"> </w:t>
      </w:r>
      <w:r w:rsidR="00F56D06">
        <w:rPr>
          <w:lang w:val="fr-CA"/>
        </w:rPr>
        <w:t>Ces zones devraient</w:t>
      </w:r>
      <w:r w:rsidR="00495F76" w:rsidRPr="00BB2C24">
        <w:rPr>
          <w:lang w:val="fr-CA"/>
        </w:rPr>
        <w:t xml:space="preserve"> être </w:t>
      </w:r>
      <w:r w:rsidR="009D6528">
        <w:rPr>
          <w:lang w:val="fr-CA"/>
        </w:rPr>
        <w:t>ventilées</w:t>
      </w:r>
      <w:r w:rsidR="00717A00">
        <w:rPr>
          <w:lang w:val="fr-CA"/>
        </w:rPr>
        <w:t xml:space="preserve"> de manière appropriée</w:t>
      </w:r>
      <w:r w:rsidRPr="00BB2C24">
        <w:rPr>
          <w:lang w:val="fr-CA"/>
        </w:rPr>
        <w:t xml:space="preserve">, aucun autre produit inflammable ne </w:t>
      </w:r>
      <w:proofErr w:type="gramStart"/>
      <w:r w:rsidR="00495F76" w:rsidRPr="00BB2C24">
        <w:rPr>
          <w:lang w:val="fr-CA"/>
        </w:rPr>
        <w:t>d</w:t>
      </w:r>
      <w:r w:rsidR="00F56D06">
        <w:rPr>
          <w:lang w:val="fr-CA"/>
        </w:rPr>
        <w:t>evraient</w:t>
      </w:r>
      <w:proofErr w:type="gramEnd"/>
      <w:r w:rsidR="00495F76" w:rsidRPr="00BB2C24">
        <w:rPr>
          <w:lang w:val="fr-CA"/>
        </w:rPr>
        <w:t xml:space="preserve"> être</w:t>
      </w:r>
      <w:r w:rsidRPr="00BB2C24">
        <w:rPr>
          <w:lang w:val="fr-CA"/>
        </w:rPr>
        <w:t xml:space="preserve"> présent et les lumières et les ventilateurs</w:t>
      </w:r>
      <w:r w:rsidR="00495F76" w:rsidRPr="00BB2C24">
        <w:rPr>
          <w:lang w:val="fr-CA"/>
        </w:rPr>
        <w:t xml:space="preserve"> d</w:t>
      </w:r>
      <w:r w:rsidR="00F56D06">
        <w:rPr>
          <w:lang w:val="fr-CA"/>
        </w:rPr>
        <w:t>evraient</w:t>
      </w:r>
      <w:r w:rsidR="00495F76" w:rsidRPr="00BB2C24">
        <w:rPr>
          <w:lang w:val="fr-CA"/>
        </w:rPr>
        <w:t xml:space="preserve"> avoir</w:t>
      </w:r>
      <w:r w:rsidRPr="00BB2C24">
        <w:rPr>
          <w:lang w:val="fr-CA"/>
        </w:rPr>
        <w:t xml:space="preserve"> </w:t>
      </w:r>
      <w:r w:rsidR="00495F76" w:rsidRPr="00BB2C24">
        <w:rPr>
          <w:lang w:val="fr-CA"/>
        </w:rPr>
        <w:t>d</w:t>
      </w:r>
      <w:r w:rsidRPr="00BB2C24">
        <w:rPr>
          <w:lang w:val="fr-CA"/>
        </w:rPr>
        <w:t xml:space="preserve">es </w:t>
      </w:r>
      <w:r w:rsidR="00495F76" w:rsidRPr="00BB2C24">
        <w:rPr>
          <w:lang w:val="fr-CA"/>
        </w:rPr>
        <w:t>c</w:t>
      </w:r>
      <w:r w:rsidRPr="00BB2C24">
        <w:rPr>
          <w:lang w:val="fr-CA"/>
        </w:rPr>
        <w:t>o</w:t>
      </w:r>
      <w:r w:rsidR="00495F76" w:rsidRPr="00BB2C24">
        <w:rPr>
          <w:lang w:val="fr-CA"/>
        </w:rPr>
        <w:t>t</w:t>
      </w:r>
      <w:r w:rsidRPr="00BB2C24">
        <w:rPr>
          <w:lang w:val="fr-CA"/>
        </w:rPr>
        <w:t>es électriques de classe 1, zone 1.</w:t>
      </w:r>
    </w:p>
    <w:p w14:paraId="7CFA4568" w14:textId="77777777" w:rsidR="001C591D" w:rsidRPr="00BB2C24" w:rsidRDefault="001C591D" w:rsidP="001C591D">
      <w:pPr>
        <w:rPr>
          <w:lang w:val="fr-CA"/>
        </w:rPr>
      </w:pPr>
    </w:p>
    <w:p w14:paraId="1BD0C09B" w14:textId="34A66BDF" w:rsidR="00F61031" w:rsidRPr="00BB2C24" w:rsidRDefault="001C591D" w:rsidP="001C591D">
      <w:pPr>
        <w:rPr>
          <w:lang w:val="fr-CA"/>
        </w:rPr>
      </w:pPr>
      <w:r w:rsidRPr="00BB2C24">
        <w:rPr>
          <w:lang w:val="fr-CA"/>
        </w:rPr>
        <w:t xml:space="preserve">Les chariots élévateurs </w:t>
      </w:r>
      <w:r w:rsidR="003B2193" w:rsidRPr="00BB2C24">
        <w:rPr>
          <w:lang w:val="fr-CA"/>
        </w:rPr>
        <w:t xml:space="preserve">à fourche </w:t>
      </w:r>
      <w:r w:rsidR="00F56D06">
        <w:rPr>
          <w:lang w:val="fr-CA"/>
        </w:rPr>
        <w:t>devraient être</w:t>
      </w:r>
      <w:r w:rsidR="00F56D06" w:rsidRPr="00BB2C24">
        <w:rPr>
          <w:lang w:val="fr-CA"/>
        </w:rPr>
        <w:t xml:space="preserve"> </w:t>
      </w:r>
      <w:r w:rsidR="00495F76" w:rsidRPr="00BB2C24">
        <w:rPr>
          <w:lang w:val="fr-CA"/>
        </w:rPr>
        <w:t>charg</w:t>
      </w:r>
      <w:r w:rsidRPr="00BB2C24">
        <w:rPr>
          <w:lang w:val="fr-CA"/>
        </w:rPr>
        <w:t xml:space="preserve">és dans une pièce séparée </w:t>
      </w:r>
      <w:r w:rsidR="00495F76" w:rsidRPr="00BB2C24">
        <w:rPr>
          <w:lang w:val="fr-CA"/>
        </w:rPr>
        <w:t>comportant</w:t>
      </w:r>
      <w:r w:rsidRPr="00BB2C24">
        <w:rPr>
          <w:lang w:val="fr-CA"/>
        </w:rPr>
        <w:t xml:space="preserve"> un mur</w:t>
      </w:r>
      <w:r w:rsidR="003B2193" w:rsidRPr="00BB2C24">
        <w:rPr>
          <w:lang w:val="fr-CA"/>
        </w:rPr>
        <w:t xml:space="preserve"> </w:t>
      </w:r>
      <w:r w:rsidR="00BB2C24" w:rsidRPr="00BB2C24">
        <w:rPr>
          <w:lang w:val="fr-CA"/>
        </w:rPr>
        <w:t>coupe-feu</w:t>
      </w:r>
      <w:r w:rsidRPr="00BB2C24">
        <w:rPr>
          <w:lang w:val="fr-CA"/>
        </w:rPr>
        <w:t xml:space="preserve"> </w:t>
      </w:r>
      <w:r w:rsidR="003B2193" w:rsidRPr="00BB2C24">
        <w:rPr>
          <w:lang w:val="fr-CA"/>
        </w:rPr>
        <w:t xml:space="preserve">ayant une </w:t>
      </w:r>
      <w:r w:rsidR="00495F76" w:rsidRPr="00BB2C24">
        <w:rPr>
          <w:lang w:val="fr-CA"/>
        </w:rPr>
        <w:t>résist</w:t>
      </w:r>
      <w:r w:rsidR="003B2193" w:rsidRPr="00BB2C24">
        <w:rPr>
          <w:lang w:val="fr-CA"/>
        </w:rPr>
        <w:t>anc</w:t>
      </w:r>
      <w:r w:rsidR="00495F76" w:rsidRPr="00BB2C24">
        <w:rPr>
          <w:lang w:val="fr-CA"/>
        </w:rPr>
        <w:t xml:space="preserve">e au </w:t>
      </w:r>
      <w:r w:rsidRPr="00BB2C24">
        <w:rPr>
          <w:lang w:val="fr-CA"/>
        </w:rPr>
        <w:t>feu</w:t>
      </w:r>
      <w:r w:rsidR="003B2193" w:rsidRPr="00BB2C24">
        <w:rPr>
          <w:lang w:val="fr-CA"/>
        </w:rPr>
        <w:t xml:space="preserve"> d</w:t>
      </w:r>
      <w:r w:rsidR="00997B21" w:rsidRPr="00BB2C24">
        <w:rPr>
          <w:lang w:val="fr-CA"/>
        </w:rPr>
        <w:t>’</w:t>
      </w:r>
      <w:r w:rsidRPr="00BB2C24">
        <w:rPr>
          <w:lang w:val="fr-CA"/>
        </w:rPr>
        <w:t xml:space="preserve">au moins une heure. La porte, le chargeur et le ventilateur de </w:t>
      </w:r>
      <w:r w:rsidR="00495F76" w:rsidRPr="00BB2C24">
        <w:rPr>
          <w:lang w:val="fr-CA"/>
        </w:rPr>
        <w:t xml:space="preserve">la </w:t>
      </w:r>
      <w:r w:rsidRPr="00BB2C24">
        <w:rPr>
          <w:lang w:val="fr-CA"/>
        </w:rPr>
        <w:t xml:space="preserve">ventilation </w:t>
      </w:r>
      <w:r w:rsidR="00F56D06" w:rsidRPr="00BB2C24">
        <w:rPr>
          <w:lang w:val="fr-CA"/>
        </w:rPr>
        <w:t>d</w:t>
      </w:r>
      <w:r w:rsidR="00F56D06">
        <w:rPr>
          <w:lang w:val="fr-CA"/>
        </w:rPr>
        <w:t>evrai</w:t>
      </w:r>
      <w:r w:rsidR="00F56D06" w:rsidRPr="00BB2C24">
        <w:rPr>
          <w:lang w:val="fr-CA"/>
        </w:rPr>
        <w:t xml:space="preserve">ent </w:t>
      </w:r>
      <w:r w:rsidR="00495F76" w:rsidRPr="00BB2C24">
        <w:rPr>
          <w:lang w:val="fr-CA"/>
        </w:rPr>
        <w:t>être</w:t>
      </w:r>
      <w:r w:rsidRPr="00BB2C24">
        <w:rPr>
          <w:lang w:val="fr-CA"/>
        </w:rPr>
        <w:t xml:space="preserve"> câblés pour empêcher l</w:t>
      </w:r>
      <w:r w:rsidR="00495F76" w:rsidRPr="00BB2C24">
        <w:rPr>
          <w:lang w:val="fr-CA"/>
        </w:rPr>
        <w:t>eur</w:t>
      </w:r>
      <w:r w:rsidRPr="00BB2C24">
        <w:rPr>
          <w:lang w:val="fr-CA"/>
        </w:rPr>
        <w:t xml:space="preserve"> charge lorsque la porte est ouverte. La porte de la salle de charge </w:t>
      </w:r>
      <w:r w:rsidR="00495F76" w:rsidRPr="00BB2C24">
        <w:rPr>
          <w:lang w:val="fr-CA"/>
        </w:rPr>
        <w:t>d</w:t>
      </w:r>
      <w:r w:rsidR="00F56D06">
        <w:rPr>
          <w:lang w:val="fr-CA"/>
        </w:rPr>
        <w:t>evrait</w:t>
      </w:r>
      <w:r w:rsidR="00495F76" w:rsidRPr="00BB2C24">
        <w:rPr>
          <w:lang w:val="fr-CA"/>
        </w:rPr>
        <w:t xml:space="preserve"> être</w:t>
      </w:r>
      <w:r w:rsidRPr="00BB2C24">
        <w:rPr>
          <w:lang w:val="fr-CA"/>
        </w:rPr>
        <w:t xml:space="preserve"> </w:t>
      </w:r>
      <w:r w:rsidR="00495F76" w:rsidRPr="00BB2C24">
        <w:rPr>
          <w:lang w:val="fr-CA"/>
        </w:rPr>
        <w:t xml:space="preserve">tenue </w:t>
      </w:r>
      <w:r w:rsidRPr="00BB2C24">
        <w:rPr>
          <w:lang w:val="fr-CA"/>
        </w:rPr>
        <w:t>fermée en tout temps</w:t>
      </w:r>
      <w:r w:rsidR="00F61031" w:rsidRPr="00BB2C24">
        <w:rPr>
          <w:lang w:val="fr-CA"/>
        </w:rPr>
        <w:t xml:space="preserve">. </w:t>
      </w:r>
    </w:p>
    <w:p w14:paraId="3279A95D" w14:textId="77777777" w:rsidR="00F61031" w:rsidRPr="00BB2C24" w:rsidRDefault="00F61031" w:rsidP="00F61031">
      <w:pPr>
        <w:rPr>
          <w:lang w:val="fr-CA"/>
        </w:rPr>
      </w:pPr>
    </w:p>
    <w:p w14:paraId="7867FD23" w14:textId="1AE7FFEF" w:rsidR="00F61031" w:rsidRPr="00BB2C24" w:rsidRDefault="00A55F04" w:rsidP="00F61031">
      <w:pPr>
        <w:pStyle w:val="Heading3"/>
        <w:ind w:left="709"/>
        <w:rPr>
          <w:lang w:val="fr-CA"/>
        </w:rPr>
      </w:pPr>
      <w:bookmarkStart w:id="148" w:name="_Toc497724559"/>
      <w:bookmarkStart w:id="149" w:name="_Toc106192060"/>
      <w:bookmarkStart w:id="150" w:name="_Toc134693438"/>
      <w:r w:rsidRPr="00BB2C24">
        <w:rPr>
          <w:lang w:val="fr-CA"/>
        </w:rPr>
        <w:t>Local</w:t>
      </w:r>
      <w:r w:rsidR="003616B6" w:rsidRPr="00BB2C24">
        <w:rPr>
          <w:lang w:val="fr-CA"/>
        </w:rPr>
        <w:t xml:space="preserve"> é</w:t>
      </w:r>
      <w:r w:rsidR="00F61031" w:rsidRPr="00BB2C24">
        <w:rPr>
          <w:lang w:val="fr-CA"/>
        </w:rPr>
        <w:t>lectri</w:t>
      </w:r>
      <w:r w:rsidR="003616B6" w:rsidRPr="00BB2C24">
        <w:rPr>
          <w:lang w:val="fr-CA"/>
        </w:rPr>
        <w:t>que</w:t>
      </w:r>
      <w:bookmarkEnd w:id="150"/>
      <w:r w:rsidR="00F61031" w:rsidRPr="00BB2C24">
        <w:rPr>
          <w:lang w:val="fr-CA"/>
        </w:rPr>
        <w:t xml:space="preserve"> </w:t>
      </w:r>
      <w:bookmarkEnd w:id="148"/>
      <w:bookmarkEnd w:id="149"/>
    </w:p>
    <w:p w14:paraId="48672C90" w14:textId="77777777" w:rsidR="00F61031" w:rsidRPr="00BB2C24" w:rsidRDefault="00F61031" w:rsidP="00F61031">
      <w:pPr>
        <w:rPr>
          <w:lang w:val="fr-CA"/>
        </w:rPr>
      </w:pPr>
    </w:p>
    <w:p w14:paraId="1483DD38" w14:textId="4C2FDB3C" w:rsidR="00EB67D3" w:rsidRPr="00BB2C24" w:rsidRDefault="00EB67D3" w:rsidP="00EB67D3">
      <w:pPr>
        <w:rPr>
          <w:lang w:val="fr-CA"/>
        </w:rPr>
      </w:pPr>
      <w:r w:rsidRPr="00BB2C24">
        <w:rPr>
          <w:lang w:val="fr-CA"/>
        </w:rPr>
        <w:t>L</w:t>
      </w:r>
      <w:r w:rsidR="00997B21" w:rsidRPr="00BB2C24">
        <w:rPr>
          <w:lang w:val="fr-CA"/>
        </w:rPr>
        <w:t>’</w:t>
      </w:r>
      <w:r w:rsidRPr="00BB2C24">
        <w:rPr>
          <w:lang w:val="fr-CA"/>
        </w:rPr>
        <w:t>alimentation en électricité d</w:t>
      </w:r>
      <w:r w:rsidR="00997B21" w:rsidRPr="00BB2C24">
        <w:rPr>
          <w:lang w:val="fr-CA"/>
        </w:rPr>
        <w:t>’</w:t>
      </w:r>
      <w:r w:rsidRPr="00BB2C24">
        <w:rPr>
          <w:lang w:val="fr-CA"/>
        </w:rPr>
        <w:t>un bâtiment</w:t>
      </w:r>
      <w:r w:rsidR="00E26917" w:rsidRPr="00BB2C24">
        <w:rPr>
          <w:lang w:val="fr-CA"/>
        </w:rPr>
        <w:t xml:space="preserve"> contenant des</w:t>
      </w:r>
      <w:r w:rsidRPr="00BB2C24">
        <w:rPr>
          <w:lang w:val="fr-CA"/>
        </w:rPr>
        <w:t xml:space="preserve"> explosif</w:t>
      </w:r>
      <w:r w:rsidR="00E26917" w:rsidRPr="00BB2C24">
        <w:rPr>
          <w:lang w:val="fr-CA"/>
        </w:rPr>
        <w:t>s</w:t>
      </w:r>
      <w:r w:rsidRPr="00BB2C24">
        <w:rPr>
          <w:lang w:val="fr-CA"/>
        </w:rPr>
        <w:t xml:space="preserve">, </w:t>
      </w:r>
      <w:r w:rsidR="00062880" w:rsidRPr="00BB2C24">
        <w:rPr>
          <w:lang w:val="fr-CA"/>
        </w:rPr>
        <w:t>l</w:t>
      </w:r>
      <w:r w:rsidR="00997B21" w:rsidRPr="00BB2C24">
        <w:rPr>
          <w:lang w:val="fr-CA"/>
        </w:rPr>
        <w:t>’</w:t>
      </w:r>
      <w:r w:rsidRPr="00BB2C24">
        <w:rPr>
          <w:lang w:val="fr-CA"/>
        </w:rPr>
        <w:t>appareillage de co</w:t>
      </w:r>
      <w:r w:rsidR="003B2193" w:rsidRPr="00BB2C24">
        <w:rPr>
          <w:lang w:val="fr-CA"/>
        </w:rPr>
        <w:t>nnex</w:t>
      </w:r>
      <w:r w:rsidRPr="00BB2C24">
        <w:rPr>
          <w:lang w:val="fr-CA"/>
        </w:rPr>
        <w:t xml:space="preserve">ion et </w:t>
      </w:r>
      <w:r w:rsidR="00062880" w:rsidRPr="00BB2C24">
        <w:rPr>
          <w:lang w:val="fr-CA"/>
        </w:rPr>
        <w:t>les</w:t>
      </w:r>
      <w:r w:rsidRPr="00BB2C24">
        <w:rPr>
          <w:lang w:val="fr-CA"/>
        </w:rPr>
        <w:t xml:space="preserve"> </w:t>
      </w:r>
      <w:r w:rsidR="00062880" w:rsidRPr="00BB2C24">
        <w:rPr>
          <w:lang w:val="fr-CA"/>
        </w:rPr>
        <w:t>pann</w:t>
      </w:r>
      <w:r w:rsidRPr="00BB2C24">
        <w:rPr>
          <w:lang w:val="fr-CA"/>
        </w:rPr>
        <w:t xml:space="preserve">eaux de distribution </w:t>
      </w:r>
      <w:r w:rsidR="00062880" w:rsidRPr="00BB2C24">
        <w:rPr>
          <w:lang w:val="fr-CA"/>
        </w:rPr>
        <w:t>d</w:t>
      </w:r>
      <w:r w:rsidR="00A31827">
        <w:rPr>
          <w:lang w:val="fr-CA"/>
        </w:rPr>
        <w:t>evrai</w:t>
      </w:r>
      <w:r w:rsidR="00062880" w:rsidRPr="00BB2C24">
        <w:rPr>
          <w:lang w:val="fr-CA"/>
        </w:rPr>
        <w:t>en</w:t>
      </w:r>
      <w:r w:rsidRPr="00BB2C24">
        <w:rPr>
          <w:lang w:val="fr-CA"/>
        </w:rPr>
        <w:t>t</w:t>
      </w:r>
      <w:r w:rsidR="00062880" w:rsidRPr="00BB2C24">
        <w:rPr>
          <w:lang w:val="fr-CA"/>
        </w:rPr>
        <w:t xml:space="preserve"> être</w:t>
      </w:r>
      <w:r w:rsidRPr="00BB2C24">
        <w:rPr>
          <w:lang w:val="fr-CA"/>
        </w:rPr>
        <w:t xml:space="preserve"> contrôlé</w:t>
      </w:r>
      <w:r w:rsidR="00062880" w:rsidRPr="00BB2C24">
        <w:rPr>
          <w:lang w:val="fr-CA"/>
        </w:rPr>
        <w:t>s</w:t>
      </w:r>
      <w:r w:rsidRPr="00BB2C24">
        <w:rPr>
          <w:lang w:val="fr-CA"/>
        </w:rPr>
        <w:t xml:space="preserve"> par un ou plusieurs </w:t>
      </w:r>
      <w:r w:rsidR="003B2193" w:rsidRPr="00BB2C24">
        <w:rPr>
          <w:lang w:val="fr-CA"/>
        </w:rPr>
        <w:t>commuta</w:t>
      </w:r>
      <w:r w:rsidRPr="00BB2C24">
        <w:rPr>
          <w:lang w:val="fr-CA"/>
        </w:rPr>
        <w:t>teurs principaux situés à l</w:t>
      </w:r>
      <w:r w:rsidR="00997B21" w:rsidRPr="00BB2C24">
        <w:rPr>
          <w:lang w:val="fr-CA"/>
        </w:rPr>
        <w:t>’</w:t>
      </w:r>
      <w:r w:rsidRPr="00BB2C24">
        <w:rPr>
          <w:lang w:val="fr-CA"/>
        </w:rPr>
        <w:t>extérieur du bâtiment ou dans un</w:t>
      </w:r>
      <w:r w:rsidR="00A55F04" w:rsidRPr="00BB2C24">
        <w:rPr>
          <w:lang w:val="fr-CA"/>
        </w:rPr>
        <w:t xml:space="preserve"> local </w:t>
      </w:r>
      <w:r w:rsidRPr="00BB2C24">
        <w:rPr>
          <w:lang w:val="fr-CA"/>
        </w:rPr>
        <w:t>électrique de l</w:t>
      </w:r>
      <w:r w:rsidR="00997B21" w:rsidRPr="00BB2C24">
        <w:rPr>
          <w:lang w:val="fr-CA"/>
        </w:rPr>
        <w:t>’</w:t>
      </w:r>
      <w:r w:rsidR="00062880" w:rsidRPr="00BB2C24">
        <w:rPr>
          <w:lang w:val="fr-CA"/>
        </w:rPr>
        <w:t>usin</w:t>
      </w:r>
      <w:r w:rsidR="00F9307A" w:rsidRPr="00BB2C24">
        <w:rPr>
          <w:lang w:val="fr-CA"/>
        </w:rPr>
        <w:t>e</w:t>
      </w:r>
      <w:r w:rsidRPr="00BB2C24">
        <w:rPr>
          <w:lang w:val="fr-CA"/>
        </w:rPr>
        <w:t xml:space="preserve"> (parfois appelée </w:t>
      </w:r>
      <w:r w:rsidR="00062880" w:rsidRPr="00BB2C24">
        <w:rPr>
          <w:lang w:val="fr-CA"/>
        </w:rPr>
        <w:t xml:space="preserve">le </w:t>
      </w:r>
      <w:r w:rsidRPr="00BB2C24">
        <w:rPr>
          <w:lang w:val="fr-CA"/>
        </w:rPr>
        <w:t>centre de commande des moteurs). L</w:t>
      </w:r>
      <w:r w:rsidR="00A55F04" w:rsidRPr="00BB2C24">
        <w:rPr>
          <w:lang w:val="fr-CA"/>
        </w:rPr>
        <w:t xml:space="preserve">e local </w:t>
      </w:r>
      <w:r w:rsidRPr="00BB2C24">
        <w:rPr>
          <w:lang w:val="fr-CA"/>
        </w:rPr>
        <w:t xml:space="preserve">électrique </w:t>
      </w:r>
      <w:r w:rsidR="00255221">
        <w:rPr>
          <w:lang w:val="fr-CA"/>
        </w:rPr>
        <w:t>devrait avoir</w:t>
      </w:r>
      <w:r w:rsidRPr="00BB2C24">
        <w:rPr>
          <w:lang w:val="fr-CA"/>
        </w:rPr>
        <w:t xml:space="preserve"> un</w:t>
      </w:r>
      <w:r w:rsidR="00062880" w:rsidRPr="00BB2C24">
        <w:rPr>
          <w:lang w:val="fr-CA"/>
        </w:rPr>
        <w:t xml:space="preserve">e </w:t>
      </w:r>
      <w:r w:rsidR="00255221">
        <w:rPr>
          <w:lang w:val="fr-CA"/>
        </w:rPr>
        <w:t>porte</w:t>
      </w:r>
      <w:r w:rsidR="00062880" w:rsidRPr="00BB2C24">
        <w:rPr>
          <w:lang w:val="fr-CA"/>
        </w:rPr>
        <w:t xml:space="preserve"> permettant d</w:t>
      </w:r>
      <w:r w:rsidR="00997B21" w:rsidRPr="00BB2C24">
        <w:rPr>
          <w:lang w:val="fr-CA"/>
        </w:rPr>
        <w:t>’</w:t>
      </w:r>
      <w:r w:rsidR="00062880" w:rsidRPr="00BB2C24">
        <w:rPr>
          <w:lang w:val="fr-CA"/>
        </w:rPr>
        <w:t>y</w:t>
      </w:r>
      <w:r w:rsidRPr="00BB2C24">
        <w:rPr>
          <w:lang w:val="fr-CA"/>
        </w:rPr>
        <w:t xml:space="preserve"> acc</w:t>
      </w:r>
      <w:r w:rsidR="00062880" w:rsidRPr="00BB2C24">
        <w:rPr>
          <w:lang w:val="fr-CA"/>
        </w:rPr>
        <w:t>éder</w:t>
      </w:r>
      <w:r w:rsidRPr="00BB2C24">
        <w:rPr>
          <w:lang w:val="fr-CA"/>
        </w:rPr>
        <w:t xml:space="preserve"> de l</w:t>
      </w:r>
      <w:r w:rsidR="00997B21" w:rsidRPr="00BB2C24">
        <w:rPr>
          <w:lang w:val="fr-CA"/>
        </w:rPr>
        <w:t>’</w:t>
      </w:r>
      <w:r w:rsidRPr="00BB2C24">
        <w:rPr>
          <w:lang w:val="fr-CA"/>
        </w:rPr>
        <w:t>extérieur, c</w:t>
      </w:r>
      <w:r w:rsidR="00997B21" w:rsidRPr="00BB2C24">
        <w:rPr>
          <w:lang w:val="fr-CA"/>
        </w:rPr>
        <w:t>’</w:t>
      </w:r>
      <w:r w:rsidRPr="00BB2C24">
        <w:rPr>
          <w:lang w:val="fr-CA"/>
        </w:rPr>
        <w:t xml:space="preserve">est-à-dire </w:t>
      </w:r>
      <w:r w:rsidR="00062880" w:rsidRPr="00BB2C24">
        <w:rPr>
          <w:lang w:val="fr-CA"/>
        </w:rPr>
        <w:t>qu</w:t>
      </w:r>
      <w:r w:rsidR="00997B21" w:rsidRPr="00BB2C24">
        <w:rPr>
          <w:lang w:val="fr-CA"/>
        </w:rPr>
        <w:t>’</w:t>
      </w:r>
      <w:r w:rsidR="00062880" w:rsidRPr="00BB2C24">
        <w:rPr>
          <w:lang w:val="fr-CA"/>
        </w:rPr>
        <w:t>il ne d</w:t>
      </w:r>
      <w:r w:rsidR="00A31827">
        <w:rPr>
          <w:lang w:val="fr-CA"/>
        </w:rPr>
        <w:t>evrait</w:t>
      </w:r>
      <w:r w:rsidR="00062880" w:rsidRPr="00BB2C24">
        <w:rPr>
          <w:lang w:val="fr-CA"/>
        </w:rPr>
        <w:t xml:space="preserve"> pas être possible</w:t>
      </w:r>
      <w:r w:rsidRPr="00BB2C24">
        <w:rPr>
          <w:lang w:val="fr-CA"/>
        </w:rPr>
        <w:t xml:space="preserve"> </w:t>
      </w:r>
      <w:r w:rsidR="00062880" w:rsidRPr="00BB2C24">
        <w:rPr>
          <w:lang w:val="fr-CA"/>
        </w:rPr>
        <w:t>d</w:t>
      </w:r>
      <w:r w:rsidR="00997B21" w:rsidRPr="00BB2C24">
        <w:rPr>
          <w:lang w:val="fr-CA"/>
        </w:rPr>
        <w:t>’</w:t>
      </w:r>
      <w:r w:rsidRPr="00BB2C24">
        <w:rPr>
          <w:lang w:val="fr-CA"/>
        </w:rPr>
        <w:t>entre</w:t>
      </w:r>
      <w:r w:rsidR="00062880" w:rsidRPr="00BB2C24">
        <w:rPr>
          <w:lang w:val="fr-CA"/>
        </w:rPr>
        <w:t>r</w:t>
      </w:r>
      <w:r w:rsidRPr="00BB2C24">
        <w:rPr>
          <w:lang w:val="fr-CA"/>
        </w:rPr>
        <w:t xml:space="preserve"> du côté de la fabrication </w:t>
      </w:r>
      <w:r w:rsidR="00A31827">
        <w:rPr>
          <w:lang w:val="fr-CA"/>
        </w:rPr>
        <w:t>afin de minimiser</w:t>
      </w:r>
      <w:r w:rsidRPr="00BB2C24">
        <w:rPr>
          <w:lang w:val="fr-CA"/>
        </w:rPr>
        <w:t xml:space="preserve"> le risque qu</w:t>
      </w:r>
      <w:r w:rsidR="00997B21" w:rsidRPr="00BB2C24">
        <w:rPr>
          <w:lang w:val="fr-CA"/>
        </w:rPr>
        <w:t>’</w:t>
      </w:r>
      <w:r w:rsidRPr="00BB2C24">
        <w:rPr>
          <w:lang w:val="fr-CA"/>
        </w:rPr>
        <w:t xml:space="preserve">un incendie </w:t>
      </w:r>
      <w:r w:rsidR="00062880" w:rsidRPr="00BB2C24">
        <w:rPr>
          <w:lang w:val="fr-CA"/>
        </w:rPr>
        <w:t>se déclar</w:t>
      </w:r>
      <w:r w:rsidRPr="00BB2C24">
        <w:rPr>
          <w:lang w:val="fr-CA"/>
        </w:rPr>
        <w:t>e dans l</w:t>
      </w:r>
      <w:r w:rsidR="00A55F04" w:rsidRPr="00BB2C24">
        <w:rPr>
          <w:lang w:val="fr-CA"/>
        </w:rPr>
        <w:t xml:space="preserve">e local </w:t>
      </w:r>
      <w:r w:rsidRPr="00BB2C24">
        <w:rPr>
          <w:lang w:val="fr-CA"/>
        </w:rPr>
        <w:t xml:space="preserve">électrique et se propage du côté </w:t>
      </w:r>
      <w:r w:rsidR="00062880" w:rsidRPr="00BB2C24">
        <w:rPr>
          <w:lang w:val="fr-CA"/>
        </w:rPr>
        <w:t xml:space="preserve">qui </w:t>
      </w:r>
      <w:r w:rsidRPr="00BB2C24">
        <w:rPr>
          <w:lang w:val="fr-CA"/>
        </w:rPr>
        <w:t>cont</w:t>
      </w:r>
      <w:r w:rsidR="00062880" w:rsidRPr="00BB2C24">
        <w:rPr>
          <w:lang w:val="fr-CA"/>
        </w:rPr>
        <w:t>ie</w:t>
      </w:r>
      <w:r w:rsidRPr="00BB2C24">
        <w:rPr>
          <w:lang w:val="fr-CA"/>
        </w:rPr>
        <w:t>nt des explosifs. Un mur</w:t>
      </w:r>
      <w:r w:rsidR="00062880" w:rsidRPr="00BB2C24">
        <w:rPr>
          <w:lang w:val="fr-CA"/>
        </w:rPr>
        <w:t xml:space="preserve"> </w:t>
      </w:r>
      <w:r w:rsidR="00AE50B9" w:rsidRPr="00BB2C24">
        <w:rPr>
          <w:lang w:val="fr-CA"/>
        </w:rPr>
        <w:t>ayant une résistance au feu d</w:t>
      </w:r>
      <w:r w:rsidR="00997B21" w:rsidRPr="00BB2C24">
        <w:rPr>
          <w:lang w:val="fr-CA"/>
        </w:rPr>
        <w:t>’</w:t>
      </w:r>
      <w:r w:rsidR="00AE50B9" w:rsidRPr="00BB2C24">
        <w:rPr>
          <w:lang w:val="fr-CA"/>
        </w:rPr>
        <w:t xml:space="preserve">au moins une heure </w:t>
      </w:r>
      <w:r w:rsidR="00062880" w:rsidRPr="00BB2C24">
        <w:rPr>
          <w:lang w:val="fr-CA"/>
        </w:rPr>
        <w:t>d</w:t>
      </w:r>
      <w:r w:rsidR="00A31827">
        <w:rPr>
          <w:lang w:val="fr-CA"/>
        </w:rPr>
        <w:t>evrait</w:t>
      </w:r>
      <w:r w:rsidR="00062880" w:rsidRPr="00BB2C24">
        <w:rPr>
          <w:lang w:val="fr-CA"/>
        </w:rPr>
        <w:t xml:space="preserve"> être</w:t>
      </w:r>
      <w:r w:rsidRPr="00BB2C24">
        <w:rPr>
          <w:lang w:val="fr-CA"/>
        </w:rPr>
        <w:t xml:space="preserve"> utilisé entre la salle et les zones d</w:t>
      </w:r>
      <w:r w:rsidR="00062880" w:rsidRPr="00BB2C24">
        <w:rPr>
          <w:lang w:val="fr-CA"/>
        </w:rPr>
        <w:t xml:space="preserve">es </w:t>
      </w:r>
      <w:r w:rsidRPr="00BB2C24">
        <w:rPr>
          <w:lang w:val="fr-CA"/>
        </w:rPr>
        <w:t>explosifs.</w:t>
      </w:r>
    </w:p>
    <w:p w14:paraId="21CA761A" w14:textId="77777777" w:rsidR="00EB67D3" w:rsidRPr="00BB2C24" w:rsidRDefault="00EB67D3" w:rsidP="00EB67D3">
      <w:pPr>
        <w:rPr>
          <w:lang w:val="fr-CA"/>
        </w:rPr>
      </w:pPr>
    </w:p>
    <w:p w14:paraId="31A2DCA9" w14:textId="4980AF38" w:rsidR="00F61031" w:rsidRPr="00BB2C24" w:rsidRDefault="00EB67D3" w:rsidP="00EB67D3">
      <w:pPr>
        <w:rPr>
          <w:lang w:val="fr-CA"/>
        </w:rPr>
      </w:pPr>
      <w:r w:rsidRPr="00BB2C24">
        <w:rPr>
          <w:lang w:val="fr-CA"/>
        </w:rPr>
        <w:t>Cependant, il est reconnu que</w:t>
      </w:r>
      <w:r w:rsidR="00062880" w:rsidRPr="00BB2C24">
        <w:rPr>
          <w:lang w:val="fr-CA"/>
        </w:rPr>
        <w:t xml:space="preserve"> dans</w:t>
      </w:r>
      <w:r w:rsidRPr="00BB2C24">
        <w:rPr>
          <w:lang w:val="fr-CA"/>
        </w:rPr>
        <w:t xml:space="preserve"> certains </w:t>
      </w:r>
      <w:r w:rsidR="00062880" w:rsidRPr="00BB2C24">
        <w:rPr>
          <w:lang w:val="fr-CA"/>
        </w:rPr>
        <w:t xml:space="preserve">grands </w:t>
      </w:r>
      <w:r w:rsidRPr="00BB2C24">
        <w:rPr>
          <w:lang w:val="fr-CA"/>
        </w:rPr>
        <w:t>sites</w:t>
      </w:r>
      <w:r w:rsidR="00062880" w:rsidRPr="00BB2C24">
        <w:rPr>
          <w:lang w:val="fr-CA"/>
        </w:rPr>
        <w:t>, il</w:t>
      </w:r>
      <w:r w:rsidRPr="00BB2C24">
        <w:rPr>
          <w:lang w:val="fr-CA"/>
        </w:rPr>
        <w:t xml:space="preserve"> peut</w:t>
      </w:r>
      <w:r w:rsidR="00062880" w:rsidRPr="00BB2C24">
        <w:rPr>
          <w:lang w:val="fr-CA"/>
        </w:rPr>
        <w:t xml:space="preserve"> être</w:t>
      </w:r>
      <w:r w:rsidRPr="00BB2C24">
        <w:rPr>
          <w:lang w:val="fr-CA"/>
        </w:rPr>
        <w:t xml:space="preserve"> nécess</w:t>
      </w:r>
      <w:r w:rsidR="00062880" w:rsidRPr="00BB2C24">
        <w:rPr>
          <w:lang w:val="fr-CA"/>
        </w:rPr>
        <w:t>a</w:t>
      </w:r>
      <w:r w:rsidRPr="00BB2C24">
        <w:rPr>
          <w:lang w:val="fr-CA"/>
        </w:rPr>
        <w:t>ir</w:t>
      </w:r>
      <w:r w:rsidR="00062880" w:rsidRPr="00BB2C24">
        <w:rPr>
          <w:lang w:val="fr-CA"/>
        </w:rPr>
        <w:t>e</w:t>
      </w:r>
      <w:r w:rsidRPr="00BB2C24">
        <w:rPr>
          <w:lang w:val="fr-CA"/>
        </w:rPr>
        <w:t xml:space="preserve"> </w:t>
      </w:r>
      <w:r w:rsidR="00062880" w:rsidRPr="00BB2C24">
        <w:rPr>
          <w:lang w:val="fr-CA"/>
        </w:rPr>
        <w:t>d</w:t>
      </w:r>
      <w:r w:rsidR="00997B21" w:rsidRPr="00BB2C24">
        <w:rPr>
          <w:lang w:val="fr-CA"/>
        </w:rPr>
        <w:t>’</w:t>
      </w:r>
      <w:r w:rsidR="00062880" w:rsidRPr="00BB2C24">
        <w:rPr>
          <w:lang w:val="fr-CA"/>
        </w:rPr>
        <w:t>y</w:t>
      </w:r>
      <w:r w:rsidRPr="00BB2C24">
        <w:rPr>
          <w:lang w:val="fr-CA"/>
        </w:rPr>
        <w:t xml:space="preserve"> entre</w:t>
      </w:r>
      <w:r w:rsidR="00062880" w:rsidRPr="00BB2C24">
        <w:rPr>
          <w:lang w:val="fr-CA"/>
        </w:rPr>
        <w:t>r</w:t>
      </w:r>
      <w:r w:rsidRPr="00BB2C24">
        <w:rPr>
          <w:lang w:val="fr-CA"/>
        </w:rPr>
        <w:t xml:space="preserve"> directe</w:t>
      </w:r>
      <w:r w:rsidR="00062880" w:rsidRPr="00BB2C24">
        <w:rPr>
          <w:lang w:val="fr-CA"/>
        </w:rPr>
        <w:t>ment</w:t>
      </w:r>
      <w:r w:rsidRPr="00BB2C24">
        <w:rPr>
          <w:lang w:val="fr-CA"/>
        </w:rPr>
        <w:t xml:space="preserve">, généralement </w:t>
      </w:r>
      <w:r w:rsidR="00062880" w:rsidRPr="00BB2C24">
        <w:rPr>
          <w:lang w:val="fr-CA"/>
        </w:rPr>
        <w:t>parce que</w:t>
      </w:r>
      <w:r w:rsidRPr="00BB2C24">
        <w:rPr>
          <w:lang w:val="fr-CA"/>
        </w:rPr>
        <w:t xml:space="preserve"> de</w:t>
      </w:r>
      <w:r w:rsidR="00062880" w:rsidRPr="00BB2C24">
        <w:rPr>
          <w:lang w:val="fr-CA"/>
        </w:rPr>
        <w:t>s</w:t>
      </w:r>
      <w:r w:rsidRPr="00BB2C24">
        <w:rPr>
          <w:lang w:val="fr-CA"/>
        </w:rPr>
        <w:t xml:space="preserve"> commandes opérationnelles </w:t>
      </w:r>
      <w:r w:rsidR="00062880" w:rsidRPr="00BB2C24">
        <w:rPr>
          <w:lang w:val="fr-CA"/>
        </w:rPr>
        <w:t>qui fonctionnent au moyen</w:t>
      </w:r>
      <w:r w:rsidRPr="00BB2C24">
        <w:rPr>
          <w:lang w:val="fr-CA"/>
        </w:rPr>
        <w:t xml:space="preserve"> d</w:t>
      </w:r>
      <w:r w:rsidR="00A31827">
        <w:rPr>
          <w:lang w:val="fr-CA"/>
        </w:rPr>
        <w:t xml:space="preserve">’automates </w:t>
      </w:r>
      <w:r w:rsidRPr="00BB2C24">
        <w:rPr>
          <w:lang w:val="fr-CA"/>
        </w:rPr>
        <w:t>programmables (</w:t>
      </w:r>
      <w:r w:rsidR="000A7E72">
        <w:rPr>
          <w:lang w:val="fr-CA"/>
        </w:rPr>
        <w:t>A</w:t>
      </w:r>
      <w:r w:rsidR="000A7E72" w:rsidRPr="00BB2C24">
        <w:rPr>
          <w:lang w:val="fr-CA"/>
        </w:rPr>
        <w:t>P</w:t>
      </w:r>
      <w:r w:rsidRPr="00BB2C24">
        <w:rPr>
          <w:lang w:val="fr-CA"/>
        </w:rPr>
        <w:t>)</w:t>
      </w:r>
      <w:r w:rsidR="00062880" w:rsidRPr="00BB2C24">
        <w:rPr>
          <w:lang w:val="fr-CA"/>
        </w:rPr>
        <w:t xml:space="preserve"> sont</w:t>
      </w:r>
      <w:r w:rsidRPr="00BB2C24">
        <w:rPr>
          <w:lang w:val="fr-CA"/>
        </w:rPr>
        <w:t xml:space="preserve"> situé</w:t>
      </w:r>
      <w:r w:rsidR="00062880" w:rsidRPr="00BB2C24">
        <w:rPr>
          <w:lang w:val="fr-CA"/>
        </w:rPr>
        <w:t>e</w:t>
      </w:r>
      <w:r w:rsidRPr="00BB2C24">
        <w:rPr>
          <w:lang w:val="fr-CA"/>
        </w:rPr>
        <w:t>s dans l</w:t>
      </w:r>
      <w:r w:rsidR="00A55F04" w:rsidRPr="00BB2C24">
        <w:rPr>
          <w:lang w:val="fr-CA"/>
        </w:rPr>
        <w:t xml:space="preserve">e local </w:t>
      </w:r>
      <w:r w:rsidRPr="00BB2C24">
        <w:rPr>
          <w:lang w:val="fr-CA"/>
        </w:rPr>
        <w:t>électrique. Cet a</w:t>
      </w:r>
      <w:r w:rsidR="00062880" w:rsidRPr="00BB2C24">
        <w:rPr>
          <w:lang w:val="fr-CA"/>
        </w:rPr>
        <w:t>ménagement</w:t>
      </w:r>
      <w:r w:rsidRPr="00BB2C24">
        <w:rPr>
          <w:lang w:val="fr-CA"/>
        </w:rPr>
        <w:t xml:space="preserve"> comprendrait un </w:t>
      </w:r>
      <w:r w:rsidR="00AE50B9" w:rsidRPr="00BB2C24">
        <w:rPr>
          <w:lang w:val="fr-CA"/>
        </w:rPr>
        <w:t>mur</w:t>
      </w:r>
      <w:r w:rsidR="003B2193" w:rsidRPr="00BB2C24">
        <w:rPr>
          <w:lang w:val="fr-CA"/>
        </w:rPr>
        <w:t xml:space="preserve"> coupe-feu</w:t>
      </w:r>
      <w:r w:rsidR="00CA138D" w:rsidRPr="00BB2C24">
        <w:rPr>
          <w:lang w:val="fr-CA"/>
        </w:rPr>
        <w:t xml:space="preserve"> et</w:t>
      </w:r>
      <w:r w:rsidRPr="00BB2C24">
        <w:rPr>
          <w:lang w:val="fr-CA"/>
        </w:rPr>
        <w:t xml:space="preserve"> </w:t>
      </w:r>
      <w:r w:rsidR="00CA138D" w:rsidRPr="00BB2C24">
        <w:rPr>
          <w:lang w:val="fr-CA"/>
        </w:rPr>
        <w:t xml:space="preserve">une porte </w:t>
      </w:r>
      <w:r w:rsidR="00AE50B9" w:rsidRPr="00BB2C24">
        <w:rPr>
          <w:lang w:val="fr-CA"/>
        </w:rPr>
        <w:t>qui se</w:t>
      </w:r>
      <w:r w:rsidR="00CA138D" w:rsidRPr="00BB2C24">
        <w:rPr>
          <w:lang w:val="fr-CA"/>
        </w:rPr>
        <w:t xml:space="preserve"> ferme automatique</w:t>
      </w:r>
      <w:r w:rsidR="00AE50B9" w:rsidRPr="00BB2C24">
        <w:rPr>
          <w:lang w:val="fr-CA"/>
        </w:rPr>
        <w:t>ment</w:t>
      </w:r>
      <w:r w:rsidR="00CA138D" w:rsidRPr="00BB2C24">
        <w:rPr>
          <w:lang w:val="fr-CA"/>
        </w:rPr>
        <w:t xml:space="preserve"> </w:t>
      </w:r>
      <w:r w:rsidR="00AE50B9" w:rsidRPr="00BB2C24">
        <w:rPr>
          <w:lang w:val="fr-CA"/>
        </w:rPr>
        <w:t>ayant une résistance au feu d</w:t>
      </w:r>
      <w:r w:rsidR="00997B21" w:rsidRPr="00BB2C24">
        <w:rPr>
          <w:lang w:val="fr-CA"/>
        </w:rPr>
        <w:t>’</w:t>
      </w:r>
      <w:r w:rsidR="00AE50B9" w:rsidRPr="00BB2C24">
        <w:rPr>
          <w:lang w:val="fr-CA"/>
        </w:rPr>
        <w:t>au moins une heure</w:t>
      </w:r>
      <w:r w:rsidR="00CA138D" w:rsidRPr="00BB2C24">
        <w:rPr>
          <w:lang w:val="fr-CA"/>
        </w:rPr>
        <w:t xml:space="preserve"> </w:t>
      </w:r>
      <w:r w:rsidRPr="00BB2C24">
        <w:rPr>
          <w:lang w:val="fr-CA"/>
        </w:rPr>
        <w:t xml:space="preserve">et une bordure surélevée de 5 cm le long du mur, y compris un seuil de 5 cm </w:t>
      </w:r>
      <w:r w:rsidR="00AE50B9" w:rsidRPr="00BB2C24">
        <w:rPr>
          <w:lang w:val="fr-CA"/>
        </w:rPr>
        <w:t>sur toute la largeur</w:t>
      </w:r>
      <w:r w:rsidRPr="00BB2C24">
        <w:rPr>
          <w:lang w:val="fr-CA"/>
        </w:rPr>
        <w:t xml:space="preserve"> de la porte.</w:t>
      </w:r>
    </w:p>
    <w:p w14:paraId="2FE481B7" w14:textId="77777777" w:rsidR="00F61031" w:rsidRPr="00BB2C24" w:rsidRDefault="00F61031" w:rsidP="00F61031">
      <w:pPr>
        <w:rPr>
          <w:lang w:val="fr-CA"/>
        </w:rPr>
      </w:pPr>
    </w:p>
    <w:p w14:paraId="6C512976" w14:textId="723638C6" w:rsidR="00F61031" w:rsidRPr="00BB2C24" w:rsidRDefault="003616B6" w:rsidP="00F61031">
      <w:pPr>
        <w:pStyle w:val="Heading3"/>
        <w:ind w:left="709"/>
        <w:rPr>
          <w:lang w:val="fr-CA"/>
        </w:rPr>
      </w:pPr>
      <w:bookmarkStart w:id="151" w:name="_Toc134693439"/>
      <w:r w:rsidRPr="00BB2C24">
        <w:rPr>
          <w:lang w:val="fr-CA"/>
        </w:rPr>
        <w:t>Alimentation électrique</w:t>
      </w:r>
      <w:bookmarkEnd w:id="151"/>
    </w:p>
    <w:p w14:paraId="00B087DC" w14:textId="77777777" w:rsidR="00F61031" w:rsidRPr="00BB2C24" w:rsidRDefault="00F61031" w:rsidP="00F61031">
      <w:pPr>
        <w:rPr>
          <w:lang w:val="fr-CA"/>
        </w:rPr>
      </w:pPr>
    </w:p>
    <w:p w14:paraId="0F58BD4B" w14:textId="715863F1" w:rsidR="00F61031" w:rsidRPr="00BB2C24" w:rsidRDefault="00EB67D3" w:rsidP="00F61031">
      <w:pPr>
        <w:rPr>
          <w:color w:val="FF0000"/>
          <w:lang w:val="fr-CA"/>
        </w:rPr>
      </w:pPr>
      <w:r w:rsidRPr="00BB2C24">
        <w:rPr>
          <w:lang w:val="fr-CA"/>
        </w:rPr>
        <w:t>L</w:t>
      </w:r>
      <w:r w:rsidR="00997B21" w:rsidRPr="00BB2C24">
        <w:rPr>
          <w:lang w:val="fr-CA"/>
        </w:rPr>
        <w:t>’</w:t>
      </w:r>
      <w:r w:rsidRPr="00BB2C24">
        <w:rPr>
          <w:lang w:val="fr-CA"/>
        </w:rPr>
        <w:t>alimentation électrique pri</w:t>
      </w:r>
      <w:r w:rsidR="00340BED" w:rsidRPr="00BB2C24">
        <w:rPr>
          <w:lang w:val="fr-CA"/>
        </w:rPr>
        <w:t>ncipale</w:t>
      </w:r>
      <w:r w:rsidRPr="00BB2C24">
        <w:rPr>
          <w:lang w:val="fr-CA"/>
        </w:rPr>
        <w:t xml:space="preserve"> </w:t>
      </w:r>
      <w:r w:rsidR="000A7E72">
        <w:rPr>
          <w:lang w:val="fr-CA"/>
        </w:rPr>
        <w:t>devrait</w:t>
      </w:r>
      <w:r w:rsidR="000A7E72" w:rsidRPr="00BB2C24">
        <w:rPr>
          <w:lang w:val="fr-CA"/>
        </w:rPr>
        <w:t xml:space="preserve"> </w:t>
      </w:r>
      <w:r w:rsidR="00340BED" w:rsidRPr="00BB2C24">
        <w:rPr>
          <w:lang w:val="fr-CA"/>
        </w:rPr>
        <w:t>être</w:t>
      </w:r>
      <w:r w:rsidRPr="00BB2C24">
        <w:rPr>
          <w:lang w:val="fr-CA"/>
        </w:rPr>
        <w:t xml:space="preserve"> située </w:t>
      </w:r>
      <w:proofErr w:type="gramStart"/>
      <w:r w:rsidRPr="00BB2C24">
        <w:rPr>
          <w:lang w:val="fr-CA"/>
        </w:rPr>
        <w:t>de manière à</w:t>
      </w:r>
      <w:r w:rsidR="00340BED" w:rsidRPr="00BB2C24">
        <w:rPr>
          <w:lang w:val="fr-CA"/>
        </w:rPr>
        <w:t xml:space="preserve"> ce</w:t>
      </w:r>
      <w:proofErr w:type="gramEnd"/>
      <w:r w:rsidR="00340BED" w:rsidRPr="00BB2C24">
        <w:rPr>
          <w:lang w:val="fr-CA"/>
        </w:rPr>
        <w:t xml:space="preserve"> qu</w:t>
      </w:r>
      <w:r w:rsidR="00997B21" w:rsidRPr="00BB2C24">
        <w:rPr>
          <w:lang w:val="fr-CA"/>
        </w:rPr>
        <w:t>’</w:t>
      </w:r>
      <w:r w:rsidR="00340BED" w:rsidRPr="00BB2C24">
        <w:rPr>
          <w:lang w:val="fr-CA"/>
        </w:rPr>
        <w:t>il soit</w:t>
      </w:r>
      <w:r w:rsidRPr="00BB2C24">
        <w:rPr>
          <w:lang w:val="fr-CA"/>
        </w:rPr>
        <w:t xml:space="preserve"> po</w:t>
      </w:r>
      <w:r w:rsidR="00340BED" w:rsidRPr="00BB2C24">
        <w:rPr>
          <w:lang w:val="fr-CA"/>
        </w:rPr>
        <w:t>ssible de la</w:t>
      </w:r>
      <w:r w:rsidRPr="00BB2C24">
        <w:rPr>
          <w:lang w:val="fr-CA"/>
        </w:rPr>
        <w:t xml:space="preserve"> </w:t>
      </w:r>
      <w:r w:rsidRPr="00BB2C24">
        <w:rPr>
          <w:lang w:val="fr-CA"/>
        </w:rPr>
        <w:lastRenderedPageBreak/>
        <w:t>coupe</w:t>
      </w:r>
      <w:r w:rsidR="00340BED" w:rsidRPr="00BB2C24">
        <w:rPr>
          <w:lang w:val="fr-CA"/>
        </w:rPr>
        <w:t>r</w:t>
      </w:r>
      <w:r w:rsidRPr="00BB2C24">
        <w:rPr>
          <w:lang w:val="fr-CA"/>
        </w:rPr>
        <w:t xml:space="preserve"> </w:t>
      </w:r>
      <w:r w:rsidR="006A4240" w:rsidRPr="00BB2C24">
        <w:rPr>
          <w:lang w:val="fr-CA"/>
        </w:rPr>
        <w:t>au moyen</w:t>
      </w:r>
      <w:r w:rsidRPr="00BB2C24">
        <w:rPr>
          <w:lang w:val="fr-CA"/>
        </w:rPr>
        <w:t xml:space="preserve"> d</w:t>
      </w:r>
      <w:r w:rsidR="00997B21" w:rsidRPr="00BB2C24">
        <w:rPr>
          <w:lang w:val="fr-CA"/>
        </w:rPr>
        <w:t>’</w:t>
      </w:r>
      <w:r w:rsidRPr="00BB2C24">
        <w:rPr>
          <w:lang w:val="fr-CA"/>
        </w:rPr>
        <w:t>interrupteurs en un ou plusieurs points centraux éloignés de la zone dangereuse. L</w:t>
      </w:r>
      <w:r w:rsidR="00997B21" w:rsidRPr="00BB2C24">
        <w:rPr>
          <w:lang w:val="fr-CA"/>
        </w:rPr>
        <w:t>’</w:t>
      </w:r>
      <w:r w:rsidRPr="00BB2C24">
        <w:rPr>
          <w:lang w:val="fr-CA"/>
        </w:rPr>
        <w:t>appareillage de co</w:t>
      </w:r>
      <w:r w:rsidR="003B2193" w:rsidRPr="00BB2C24">
        <w:rPr>
          <w:lang w:val="fr-CA"/>
        </w:rPr>
        <w:t>nnex</w:t>
      </w:r>
      <w:r w:rsidRPr="00BB2C24">
        <w:rPr>
          <w:lang w:val="fr-CA"/>
        </w:rPr>
        <w:t xml:space="preserve">ion </w:t>
      </w:r>
      <w:r w:rsidR="00255221">
        <w:rPr>
          <w:lang w:val="fr-CA"/>
        </w:rPr>
        <w:t>devrait être</w:t>
      </w:r>
      <w:r w:rsidRPr="00BB2C24">
        <w:rPr>
          <w:lang w:val="fr-CA"/>
        </w:rPr>
        <w:t xml:space="preserve"> situé à l</w:t>
      </w:r>
      <w:r w:rsidR="00997B21" w:rsidRPr="00BB2C24">
        <w:rPr>
          <w:lang w:val="fr-CA"/>
        </w:rPr>
        <w:t>’</w:t>
      </w:r>
      <w:r w:rsidRPr="00BB2C24">
        <w:rPr>
          <w:lang w:val="fr-CA"/>
        </w:rPr>
        <w:t>extérieur du bâtiment dans une enceinte à l</w:t>
      </w:r>
      <w:r w:rsidR="00997B21" w:rsidRPr="00BB2C24">
        <w:rPr>
          <w:lang w:val="fr-CA"/>
        </w:rPr>
        <w:t>’</w:t>
      </w:r>
      <w:r w:rsidRPr="00BB2C24">
        <w:rPr>
          <w:lang w:val="fr-CA"/>
        </w:rPr>
        <w:t>épreuve des intempéries ou dans un</w:t>
      </w:r>
      <w:r w:rsidR="00A55F04" w:rsidRPr="00BB2C24">
        <w:rPr>
          <w:lang w:val="fr-CA"/>
        </w:rPr>
        <w:t xml:space="preserve"> local </w:t>
      </w:r>
      <w:r w:rsidRPr="00BB2C24">
        <w:rPr>
          <w:lang w:val="fr-CA"/>
        </w:rPr>
        <w:t xml:space="preserve">électrique séparé </w:t>
      </w:r>
      <w:r w:rsidR="006A4240" w:rsidRPr="00BB2C24">
        <w:rPr>
          <w:lang w:val="fr-CA"/>
        </w:rPr>
        <w:t>dans l</w:t>
      </w:r>
      <w:r w:rsidR="00A55F04" w:rsidRPr="00BB2C24">
        <w:rPr>
          <w:lang w:val="fr-CA"/>
        </w:rPr>
        <w:t>e</w:t>
      </w:r>
      <w:r w:rsidR="006A4240" w:rsidRPr="00BB2C24">
        <w:rPr>
          <w:lang w:val="fr-CA"/>
        </w:rPr>
        <w:t>quel on</w:t>
      </w:r>
      <w:r w:rsidRPr="00BB2C24">
        <w:rPr>
          <w:lang w:val="fr-CA"/>
        </w:rPr>
        <w:t xml:space="preserve"> entre de l</w:t>
      </w:r>
      <w:r w:rsidR="00997B21" w:rsidRPr="00BB2C24">
        <w:rPr>
          <w:lang w:val="fr-CA"/>
        </w:rPr>
        <w:t>’</w:t>
      </w:r>
      <w:r w:rsidRPr="00BB2C24">
        <w:rPr>
          <w:lang w:val="fr-CA"/>
        </w:rPr>
        <w:t>extérieur. Les entrées de</w:t>
      </w:r>
      <w:r w:rsidR="006A4240" w:rsidRPr="00BB2C24">
        <w:rPr>
          <w:lang w:val="fr-CA"/>
        </w:rPr>
        <w:t xml:space="preserve"> la</w:t>
      </w:r>
      <w:r w:rsidRPr="00BB2C24">
        <w:rPr>
          <w:lang w:val="fr-CA"/>
        </w:rPr>
        <w:t xml:space="preserve"> source d</w:t>
      </w:r>
      <w:r w:rsidR="00997B21" w:rsidRPr="00BB2C24">
        <w:rPr>
          <w:lang w:val="fr-CA"/>
        </w:rPr>
        <w:t>’</w:t>
      </w:r>
      <w:r w:rsidRPr="00BB2C24">
        <w:rPr>
          <w:lang w:val="fr-CA"/>
        </w:rPr>
        <w:t xml:space="preserve">alimentation </w:t>
      </w:r>
      <w:proofErr w:type="gramStart"/>
      <w:r w:rsidR="00255221">
        <w:rPr>
          <w:lang w:val="fr-CA"/>
        </w:rPr>
        <w:t>devrait</w:t>
      </w:r>
      <w:proofErr w:type="gramEnd"/>
      <w:r w:rsidR="00255221">
        <w:rPr>
          <w:lang w:val="fr-CA"/>
        </w:rPr>
        <w:t xml:space="preserve"> être</w:t>
      </w:r>
      <w:r w:rsidRPr="00BB2C24">
        <w:rPr>
          <w:lang w:val="fr-CA"/>
        </w:rPr>
        <w:t xml:space="preserve"> situées sous terre à au moins 15 m du bâtiment sans</w:t>
      </w:r>
      <w:r w:rsidR="006A4240" w:rsidRPr="00BB2C24">
        <w:rPr>
          <w:lang w:val="fr-CA"/>
        </w:rPr>
        <w:t xml:space="preserve"> qu</w:t>
      </w:r>
      <w:r w:rsidR="00997B21" w:rsidRPr="00BB2C24">
        <w:rPr>
          <w:lang w:val="fr-CA"/>
        </w:rPr>
        <w:t>’</w:t>
      </w:r>
      <w:r w:rsidR="006A4240" w:rsidRPr="00BB2C24">
        <w:rPr>
          <w:lang w:val="fr-CA"/>
        </w:rPr>
        <w:t>il y ait de</w:t>
      </w:r>
      <w:r w:rsidRPr="00BB2C24">
        <w:rPr>
          <w:lang w:val="fr-CA"/>
        </w:rPr>
        <w:t xml:space="preserve"> connexions électriques aériennes (c</w:t>
      </w:r>
      <w:r w:rsidR="00997B21" w:rsidRPr="00BB2C24">
        <w:rPr>
          <w:lang w:val="fr-CA"/>
        </w:rPr>
        <w:t>’</w:t>
      </w:r>
      <w:r w:rsidRPr="00BB2C24">
        <w:rPr>
          <w:lang w:val="fr-CA"/>
        </w:rPr>
        <w:t xml:space="preserve">est-à-dire sans mâts). Il </w:t>
      </w:r>
      <w:r w:rsidR="00255221">
        <w:rPr>
          <w:lang w:val="fr-CA"/>
        </w:rPr>
        <w:t>devrait</w:t>
      </w:r>
      <w:r w:rsidR="00255221" w:rsidRPr="00BB2C24">
        <w:rPr>
          <w:lang w:val="fr-CA"/>
        </w:rPr>
        <w:t xml:space="preserve"> </w:t>
      </w:r>
      <w:r w:rsidR="006A4240" w:rsidRPr="00BB2C24">
        <w:rPr>
          <w:lang w:val="fr-CA"/>
        </w:rPr>
        <w:t>y avoir</w:t>
      </w:r>
      <w:r w:rsidRPr="00BB2C24">
        <w:rPr>
          <w:lang w:val="fr-CA"/>
        </w:rPr>
        <w:t xml:space="preserve"> un interrupteur </w:t>
      </w:r>
      <w:r w:rsidR="006A4240" w:rsidRPr="00BB2C24">
        <w:rPr>
          <w:lang w:val="fr-CA"/>
        </w:rPr>
        <w:t>permettant de couper l</w:t>
      </w:r>
      <w:r w:rsidR="00997B21" w:rsidRPr="00BB2C24">
        <w:rPr>
          <w:lang w:val="fr-CA"/>
        </w:rPr>
        <w:t>’</w:t>
      </w:r>
      <w:r w:rsidR="006A4240" w:rsidRPr="00BB2C24">
        <w:rPr>
          <w:lang w:val="fr-CA"/>
        </w:rPr>
        <w:t xml:space="preserve">alimentation </w:t>
      </w:r>
      <w:r w:rsidRPr="00BB2C24">
        <w:rPr>
          <w:lang w:val="fr-CA"/>
        </w:rPr>
        <w:t>principale situé sur le dernier poteau électrique</w:t>
      </w:r>
      <w:r w:rsidR="00E11691" w:rsidRPr="00BB2C24">
        <w:rPr>
          <w:lang w:val="fr-CA"/>
        </w:rPr>
        <w:t>.</w:t>
      </w:r>
    </w:p>
    <w:p w14:paraId="5A62ACD4" w14:textId="77777777" w:rsidR="00F61031" w:rsidRPr="00BB2C24" w:rsidRDefault="00F61031" w:rsidP="00F61031">
      <w:pPr>
        <w:rPr>
          <w:lang w:val="fr-CA"/>
        </w:rPr>
      </w:pPr>
    </w:p>
    <w:p w14:paraId="168D2A68" w14:textId="12F8F4E4" w:rsidR="00F61031" w:rsidRPr="00BB2C24" w:rsidRDefault="003616B6" w:rsidP="00F61031">
      <w:pPr>
        <w:pStyle w:val="Heading3"/>
        <w:ind w:left="709"/>
        <w:rPr>
          <w:lang w:val="fr-CA"/>
        </w:rPr>
      </w:pPr>
      <w:bookmarkStart w:id="152" w:name="_Toc134693440"/>
      <w:r w:rsidRPr="00BB2C24">
        <w:rPr>
          <w:lang w:val="fr-CA"/>
        </w:rPr>
        <w:t>Mise à la terre</w:t>
      </w:r>
      <w:bookmarkEnd w:id="152"/>
    </w:p>
    <w:p w14:paraId="40A08A6F" w14:textId="77777777" w:rsidR="00F61031" w:rsidRPr="00BB2C24" w:rsidRDefault="00F61031" w:rsidP="00F61031">
      <w:pPr>
        <w:rPr>
          <w:lang w:val="fr-CA"/>
        </w:rPr>
      </w:pPr>
    </w:p>
    <w:p w14:paraId="69EB9612" w14:textId="6BFE77BB" w:rsidR="00F61031" w:rsidRPr="00BB2C24" w:rsidRDefault="00EB67D3" w:rsidP="00F61031">
      <w:pPr>
        <w:rPr>
          <w:color w:val="FF0000"/>
          <w:lang w:val="fr-CA"/>
        </w:rPr>
      </w:pPr>
      <w:r w:rsidRPr="00BB2C24">
        <w:rPr>
          <w:lang w:val="fr-CA"/>
        </w:rPr>
        <w:t>Tout l</w:t>
      </w:r>
      <w:r w:rsidR="00997B21" w:rsidRPr="00BB2C24">
        <w:rPr>
          <w:lang w:val="fr-CA"/>
        </w:rPr>
        <w:t>’</w:t>
      </w:r>
      <w:r w:rsidRPr="00BB2C24">
        <w:rPr>
          <w:lang w:val="fr-CA"/>
        </w:rPr>
        <w:t>équipement</w:t>
      </w:r>
      <w:r w:rsidR="00E50C45" w:rsidRPr="00BB2C24">
        <w:rPr>
          <w:lang w:val="fr-CA"/>
        </w:rPr>
        <w:t xml:space="preserve"> contenu</w:t>
      </w:r>
      <w:r w:rsidRPr="00BB2C24">
        <w:rPr>
          <w:lang w:val="fr-CA"/>
        </w:rPr>
        <w:t xml:space="preserve"> dans les bâtiments de </w:t>
      </w:r>
      <w:r w:rsidR="00E50C45" w:rsidRPr="00BB2C24">
        <w:rPr>
          <w:lang w:val="fr-CA"/>
        </w:rPr>
        <w:t xml:space="preserve">fabrication </w:t>
      </w:r>
      <w:r w:rsidRPr="00BB2C24">
        <w:rPr>
          <w:lang w:val="fr-CA"/>
        </w:rPr>
        <w:t xml:space="preserve">des explosifs </w:t>
      </w:r>
      <w:r w:rsidR="000A7E72">
        <w:rPr>
          <w:lang w:val="fr-CA"/>
        </w:rPr>
        <w:t>devrait</w:t>
      </w:r>
      <w:r w:rsidR="000A7E72" w:rsidRPr="00BB2C24">
        <w:rPr>
          <w:lang w:val="fr-CA"/>
        </w:rPr>
        <w:t xml:space="preserve"> </w:t>
      </w:r>
      <w:r w:rsidR="00E50C45" w:rsidRPr="00BB2C24">
        <w:rPr>
          <w:lang w:val="fr-CA"/>
        </w:rPr>
        <w:t>être</w:t>
      </w:r>
      <w:r w:rsidRPr="00BB2C24">
        <w:rPr>
          <w:lang w:val="fr-CA"/>
        </w:rPr>
        <w:t xml:space="preserve"> mis à la terre conformément au C</w:t>
      </w:r>
      <w:r w:rsidR="00E50C45" w:rsidRPr="00BB2C24">
        <w:rPr>
          <w:lang w:val="fr-CA"/>
        </w:rPr>
        <w:t>C</w:t>
      </w:r>
      <w:r w:rsidRPr="00BB2C24">
        <w:rPr>
          <w:lang w:val="fr-CA"/>
        </w:rPr>
        <w:t xml:space="preserve">E. La mise à la terre </w:t>
      </w:r>
      <w:r w:rsidR="00E50C45" w:rsidRPr="00BB2C24">
        <w:rPr>
          <w:lang w:val="fr-CA"/>
        </w:rPr>
        <w:t>à</w:t>
      </w:r>
      <w:r w:rsidRPr="00BB2C24">
        <w:rPr>
          <w:lang w:val="fr-CA"/>
        </w:rPr>
        <w:t xml:space="preserve"> la prise </w:t>
      </w:r>
      <w:r w:rsidR="000A7E72">
        <w:rPr>
          <w:lang w:val="fr-CA"/>
        </w:rPr>
        <w:t>ne serait</w:t>
      </w:r>
      <w:r w:rsidR="000A7E72" w:rsidRPr="00BB2C24">
        <w:rPr>
          <w:lang w:val="fr-CA"/>
        </w:rPr>
        <w:t xml:space="preserve"> </w:t>
      </w:r>
      <w:r w:rsidRPr="00BB2C24">
        <w:rPr>
          <w:lang w:val="fr-CA"/>
        </w:rPr>
        <w:t xml:space="preserve">pas équivalente. Les câbles de mise à la terre </w:t>
      </w:r>
      <w:proofErr w:type="gramStart"/>
      <w:r w:rsidR="00255221">
        <w:rPr>
          <w:lang w:val="fr-CA"/>
        </w:rPr>
        <w:t>devrait</w:t>
      </w:r>
      <w:proofErr w:type="gramEnd"/>
      <w:r w:rsidR="00255221" w:rsidRPr="00BB2C24">
        <w:rPr>
          <w:lang w:val="fr-CA"/>
        </w:rPr>
        <w:t xml:space="preserve"> </w:t>
      </w:r>
      <w:r w:rsidR="00E50C45" w:rsidRPr="00BB2C24">
        <w:rPr>
          <w:lang w:val="fr-CA"/>
        </w:rPr>
        <w:t>être</w:t>
      </w:r>
      <w:r w:rsidRPr="00BB2C24">
        <w:rPr>
          <w:lang w:val="fr-CA"/>
        </w:rPr>
        <w:t xml:space="preserve"> connectés directement à l</w:t>
      </w:r>
      <w:r w:rsidR="00997B21" w:rsidRPr="00BB2C24">
        <w:rPr>
          <w:lang w:val="fr-CA"/>
        </w:rPr>
        <w:t>’</w:t>
      </w:r>
      <w:r w:rsidRPr="00BB2C24">
        <w:rPr>
          <w:lang w:val="fr-CA"/>
        </w:rPr>
        <w:t>équipement et aux barres de terre à l</w:t>
      </w:r>
      <w:r w:rsidR="00997B21" w:rsidRPr="00BB2C24">
        <w:rPr>
          <w:lang w:val="fr-CA"/>
        </w:rPr>
        <w:t>’</w:t>
      </w:r>
      <w:r w:rsidRPr="00BB2C24">
        <w:rPr>
          <w:lang w:val="fr-CA"/>
        </w:rPr>
        <w:t xml:space="preserve">extérieur du bâtiment. Les installations </w:t>
      </w:r>
      <w:r w:rsidR="00255221">
        <w:rPr>
          <w:lang w:val="fr-CA"/>
        </w:rPr>
        <w:t>devraient</w:t>
      </w:r>
      <w:r w:rsidR="00255221" w:rsidRPr="00BB2C24">
        <w:rPr>
          <w:lang w:val="fr-CA"/>
        </w:rPr>
        <w:t xml:space="preserve"> </w:t>
      </w:r>
      <w:r w:rsidR="00E50C45" w:rsidRPr="00BB2C24">
        <w:rPr>
          <w:lang w:val="fr-CA"/>
        </w:rPr>
        <w:t>comporter</w:t>
      </w:r>
      <w:r w:rsidRPr="00BB2C24">
        <w:rPr>
          <w:lang w:val="fr-CA"/>
        </w:rPr>
        <w:t xml:space="preserve"> des </w:t>
      </w:r>
      <w:r w:rsidR="003B2193" w:rsidRPr="00BB2C24">
        <w:rPr>
          <w:lang w:val="fr-CA"/>
        </w:rPr>
        <w:t xml:space="preserve">disjoncteurs de fuite de terre </w:t>
      </w:r>
      <w:r w:rsidRPr="00BB2C24">
        <w:rPr>
          <w:lang w:val="fr-CA"/>
        </w:rPr>
        <w:t>pour tou</w:t>
      </w:r>
      <w:r w:rsidR="00E50C45" w:rsidRPr="00BB2C24">
        <w:rPr>
          <w:lang w:val="fr-CA"/>
        </w:rPr>
        <w:t>te</w:t>
      </w:r>
      <w:r w:rsidRPr="00BB2C24">
        <w:rPr>
          <w:lang w:val="fr-CA"/>
        </w:rPr>
        <w:t xml:space="preserve">s les </w:t>
      </w:r>
      <w:r w:rsidR="00E50C45" w:rsidRPr="00BB2C24">
        <w:rPr>
          <w:lang w:val="fr-CA"/>
        </w:rPr>
        <w:t>prises</w:t>
      </w:r>
      <w:r w:rsidR="003B2193" w:rsidRPr="00BB2C24">
        <w:rPr>
          <w:lang w:val="fr-CA"/>
        </w:rPr>
        <w:t xml:space="preserve"> de courant</w:t>
      </w:r>
      <w:r w:rsidRPr="00BB2C24">
        <w:rPr>
          <w:lang w:val="fr-CA"/>
        </w:rPr>
        <w:t xml:space="preserve"> de l</w:t>
      </w:r>
      <w:r w:rsidR="00997B21" w:rsidRPr="00BB2C24">
        <w:rPr>
          <w:lang w:val="fr-CA"/>
        </w:rPr>
        <w:t>’</w:t>
      </w:r>
      <w:r w:rsidRPr="00BB2C24">
        <w:rPr>
          <w:lang w:val="fr-CA"/>
        </w:rPr>
        <w:t xml:space="preserve">installation de </w:t>
      </w:r>
      <w:r w:rsidR="00410FE1" w:rsidRPr="00BB2C24">
        <w:rPr>
          <w:lang w:val="fr-CA"/>
        </w:rPr>
        <w:t>nettoyage</w:t>
      </w:r>
      <w:r w:rsidR="00E50C45" w:rsidRPr="00BB2C24">
        <w:rPr>
          <w:lang w:val="fr-CA"/>
        </w:rPr>
        <w:t> </w:t>
      </w:r>
      <w:r w:rsidRPr="00BB2C24">
        <w:rPr>
          <w:lang w:val="fr-CA"/>
        </w:rPr>
        <w:t>/</w:t>
      </w:r>
      <w:r w:rsidR="00E50C45" w:rsidRPr="00BB2C24">
        <w:rPr>
          <w:lang w:val="fr-CA"/>
        </w:rPr>
        <w:t> </w:t>
      </w:r>
      <w:r w:rsidRPr="00BB2C24">
        <w:rPr>
          <w:lang w:val="fr-CA"/>
        </w:rPr>
        <w:t>d</w:t>
      </w:r>
      <w:r w:rsidR="00997B21" w:rsidRPr="00BB2C24">
        <w:rPr>
          <w:lang w:val="fr-CA"/>
        </w:rPr>
        <w:t>’</w:t>
      </w:r>
      <w:r w:rsidRPr="00BB2C24">
        <w:rPr>
          <w:lang w:val="fr-CA"/>
        </w:rPr>
        <w:t>entretien</w:t>
      </w:r>
      <w:r w:rsidR="00F61031" w:rsidRPr="00BB2C24">
        <w:rPr>
          <w:lang w:val="fr-CA"/>
        </w:rPr>
        <w:t>.</w:t>
      </w:r>
      <w:r w:rsidR="00422803" w:rsidRPr="00BB2C24">
        <w:rPr>
          <w:color w:val="FF0000"/>
          <w:lang w:val="fr-CA"/>
        </w:rPr>
        <w:t xml:space="preserve"> </w:t>
      </w:r>
    </w:p>
    <w:p w14:paraId="0DE910E6" w14:textId="77777777" w:rsidR="00F61031" w:rsidRPr="00BB2C24" w:rsidRDefault="00F61031" w:rsidP="00F61031">
      <w:pPr>
        <w:rPr>
          <w:lang w:val="fr-CA"/>
        </w:rPr>
      </w:pPr>
    </w:p>
    <w:p w14:paraId="413A11A9" w14:textId="34C049EC" w:rsidR="00F61031" w:rsidRPr="00BB2C24" w:rsidRDefault="007B4207" w:rsidP="00F61031">
      <w:pPr>
        <w:pStyle w:val="Heading3"/>
        <w:ind w:left="709"/>
        <w:rPr>
          <w:lang w:val="fr-CA"/>
        </w:rPr>
      </w:pPr>
      <w:bookmarkStart w:id="153" w:name="_Toc497724562"/>
      <w:bookmarkStart w:id="154" w:name="_Toc106192063"/>
      <w:bookmarkStart w:id="155" w:name="_Toc134693441"/>
      <w:r w:rsidRPr="00BB2C24">
        <w:rPr>
          <w:lang w:val="fr-CA"/>
        </w:rPr>
        <w:t>Pièc</w:t>
      </w:r>
      <w:r w:rsidR="003616B6" w:rsidRPr="00BB2C24">
        <w:rPr>
          <w:lang w:val="fr-CA"/>
        </w:rPr>
        <w:t>es sé</w:t>
      </w:r>
      <w:r w:rsidR="00F61031" w:rsidRPr="00BB2C24">
        <w:rPr>
          <w:lang w:val="fr-CA"/>
        </w:rPr>
        <w:t>par</w:t>
      </w:r>
      <w:r w:rsidR="003616B6" w:rsidRPr="00BB2C24">
        <w:rPr>
          <w:lang w:val="fr-CA"/>
        </w:rPr>
        <w:t>é</w:t>
      </w:r>
      <w:r w:rsidR="00F61031" w:rsidRPr="00BB2C24">
        <w:rPr>
          <w:lang w:val="fr-CA"/>
        </w:rPr>
        <w:t>e</w:t>
      </w:r>
      <w:r w:rsidR="003616B6" w:rsidRPr="00BB2C24">
        <w:rPr>
          <w:lang w:val="fr-CA"/>
        </w:rPr>
        <w:t>s pour l</w:t>
      </w:r>
      <w:r w:rsidR="00997B21" w:rsidRPr="00BB2C24">
        <w:rPr>
          <w:lang w:val="fr-CA"/>
        </w:rPr>
        <w:t>’</w:t>
      </w:r>
      <w:r w:rsidR="003616B6" w:rsidRPr="00BB2C24">
        <w:rPr>
          <w:lang w:val="fr-CA"/>
        </w:rPr>
        <w:t>équipement</w:t>
      </w:r>
      <w:r w:rsidR="00F61031" w:rsidRPr="00BB2C24">
        <w:rPr>
          <w:lang w:val="fr-CA"/>
        </w:rPr>
        <w:t xml:space="preserve"> </w:t>
      </w:r>
      <w:r w:rsidR="003616B6" w:rsidRPr="00BB2C24">
        <w:rPr>
          <w:lang w:val="fr-CA"/>
        </w:rPr>
        <w:t>é</w:t>
      </w:r>
      <w:r w:rsidR="00F61031" w:rsidRPr="00BB2C24">
        <w:rPr>
          <w:lang w:val="fr-CA"/>
        </w:rPr>
        <w:t>lectri</w:t>
      </w:r>
      <w:r w:rsidR="003616B6" w:rsidRPr="00BB2C24">
        <w:rPr>
          <w:lang w:val="fr-CA"/>
        </w:rPr>
        <w:t>qu</w:t>
      </w:r>
      <w:r w:rsidR="00F61031" w:rsidRPr="00BB2C24">
        <w:rPr>
          <w:lang w:val="fr-CA"/>
        </w:rPr>
        <w:t>e</w:t>
      </w:r>
      <w:bookmarkEnd w:id="153"/>
      <w:bookmarkEnd w:id="154"/>
      <w:bookmarkEnd w:id="155"/>
    </w:p>
    <w:p w14:paraId="6BC44C85" w14:textId="77777777" w:rsidR="00F61031" w:rsidRPr="00BB2C24" w:rsidRDefault="00F61031" w:rsidP="00F61031">
      <w:pPr>
        <w:rPr>
          <w:lang w:val="fr-CA"/>
        </w:rPr>
      </w:pPr>
    </w:p>
    <w:p w14:paraId="5097FB47" w14:textId="11AD2CBE" w:rsidR="004819A5" w:rsidRPr="00BB2C24" w:rsidRDefault="004819A5" w:rsidP="004819A5">
      <w:pPr>
        <w:rPr>
          <w:lang w:val="fr-CA"/>
        </w:rPr>
      </w:pPr>
      <w:r w:rsidRPr="00BB2C24">
        <w:rPr>
          <w:lang w:val="fr-CA"/>
        </w:rPr>
        <w:t>Une pièce séparée peut être nécessaire pour d</w:t>
      </w:r>
      <w:r w:rsidR="00997B21" w:rsidRPr="00BB2C24">
        <w:rPr>
          <w:lang w:val="fr-CA"/>
        </w:rPr>
        <w:t>’</w:t>
      </w:r>
      <w:r w:rsidRPr="00BB2C24">
        <w:rPr>
          <w:lang w:val="fr-CA"/>
        </w:rPr>
        <w:t xml:space="preserve">autres équipements </w:t>
      </w:r>
      <w:r w:rsidR="00410FE1" w:rsidRPr="00BB2C24">
        <w:rPr>
          <w:lang w:val="fr-CA"/>
        </w:rPr>
        <w:t xml:space="preserve">qui </w:t>
      </w:r>
      <w:r w:rsidRPr="00BB2C24">
        <w:rPr>
          <w:lang w:val="fr-CA"/>
        </w:rPr>
        <w:t xml:space="preserve">ne </w:t>
      </w:r>
      <w:r w:rsidR="00410FE1" w:rsidRPr="00BB2C24">
        <w:rPr>
          <w:lang w:val="fr-CA"/>
        </w:rPr>
        <w:t>satisfo</w:t>
      </w:r>
      <w:r w:rsidRPr="00BB2C24">
        <w:rPr>
          <w:lang w:val="fr-CA"/>
        </w:rPr>
        <w:t>nt pas à la classification EEMAC 4X, tels qu</w:t>
      </w:r>
      <w:r w:rsidR="00997B21" w:rsidRPr="00BB2C24">
        <w:rPr>
          <w:lang w:val="fr-CA"/>
        </w:rPr>
        <w:t>’</w:t>
      </w:r>
      <w:r w:rsidRPr="00BB2C24">
        <w:rPr>
          <w:lang w:val="fr-CA"/>
        </w:rPr>
        <w:t>un chauffe-eau, une pompe de puits d</w:t>
      </w:r>
      <w:r w:rsidR="00997B21" w:rsidRPr="00BB2C24">
        <w:rPr>
          <w:lang w:val="fr-CA"/>
        </w:rPr>
        <w:t>’</w:t>
      </w:r>
      <w:r w:rsidRPr="00BB2C24">
        <w:rPr>
          <w:lang w:val="fr-CA"/>
        </w:rPr>
        <w:t>eau profonde, un compresseur ou le panneau électrique principal.</w:t>
      </w:r>
    </w:p>
    <w:p w14:paraId="718FAAC2" w14:textId="77777777" w:rsidR="004819A5" w:rsidRPr="00BB2C24" w:rsidRDefault="004819A5" w:rsidP="004819A5">
      <w:pPr>
        <w:rPr>
          <w:lang w:val="fr-CA"/>
        </w:rPr>
      </w:pPr>
    </w:p>
    <w:p w14:paraId="44145AE1" w14:textId="7725C3CB" w:rsidR="004819A5" w:rsidRPr="00BB2C24" w:rsidRDefault="004819A5" w:rsidP="004819A5">
      <w:pPr>
        <w:rPr>
          <w:lang w:val="fr-CA"/>
        </w:rPr>
      </w:pPr>
      <w:r w:rsidRPr="00BB2C24">
        <w:rPr>
          <w:lang w:val="fr-CA"/>
        </w:rPr>
        <w:t>Le panneau électrique peut être monté à l</w:t>
      </w:r>
      <w:r w:rsidR="00997B21" w:rsidRPr="00BB2C24">
        <w:rPr>
          <w:lang w:val="fr-CA"/>
        </w:rPr>
        <w:t>’</w:t>
      </w:r>
      <w:r w:rsidRPr="00BB2C24">
        <w:rPr>
          <w:lang w:val="fr-CA"/>
        </w:rPr>
        <w:t>intérieur ou à l</w:t>
      </w:r>
      <w:r w:rsidR="00997B21" w:rsidRPr="00BB2C24">
        <w:rPr>
          <w:lang w:val="fr-CA"/>
        </w:rPr>
        <w:t>’</w:t>
      </w:r>
      <w:r w:rsidRPr="00BB2C24">
        <w:rPr>
          <w:lang w:val="fr-CA"/>
        </w:rPr>
        <w:t>extérieur de l</w:t>
      </w:r>
      <w:r w:rsidR="00997B21" w:rsidRPr="00BB2C24">
        <w:rPr>
          <w:lang w:val="fr-CA"/>
        </w:rPr>
        <w:t>’</w:t>
      </w:r>
      <w:r w:rsidRPr="00BB2C24">
        <w:rPr>
          <w:lang w:val="fr-CA"/>
        </w:rPr>
        <w:t xml:space="preserve">installation de </w:t>
      </w:r>
      <w:r w:rsidR="00410FE1" w:rsidRPr="00BB2C24">
        <w:rPr>
          <w:lang w:val="fr-CA"/>
        </w:rPr>
        <w:t>nettoyage </w:t>
      </w:r>
      <w:r w:rsidRPr="00BB2C24">
        <w:rPr>
          <w:lang w:val="fr-CA"/>
        </w:rPr>
        <w:t>/</w:t>
      </w:r>
      <w:r w:rsidR="00410FE1" w:rsidRPr="00BB2C24">
        <w:rPr>
          <w:lang w:val="fr-CA"/>
        </w:rPr>
        <w:t> d</w:t>
      </w:r>
      <w:r w:rsidR="00997B21" w:rsidRPr="00BB2C24">
        <w:rPr>
          <w:lang w:val="fr-CA"/>
        </w:rPr>
        <w:t>’</w:t>
      </w:r>
      <w:r w:rsidRPr="00BB2C24">
        <w:rPr>
          <w:lang w:val="fr-CA"/>
        </w:rPr>
        <w:t xml:space="preserve">entretien. </w:t>
      </w:r>
      <w:r w:rsidR="00410FE1" w:rsidRPr="00BB2C24">
        <w:rPr>
          <w:lang w:val="fr-CA"/>
        </w:rPr>
        <w:t>S</w:t>
      </w:r>
      <w:r w:rsidR="00997B21" w:rsidRPr="00BB2C24">
        <w:rPr>
          <w:lang w:val="fr-CA"/>
        </w:rPr>
        <w:t>’</w:t>
      </w:r>
      <w:r w:rsidR="00410FE1" w:rsidRPr="00BB2C24">
        <w:rPr>
          <w:lang w:val="fr-CA"/>
        </w:rPr>
        <w:t>il se trouve à</w:t>
      </w:r>
      <w:r w:rsidRPr="00BB2C24">
        <w:rPr>
          <w:lang w:val="fr-CA"/>
        </w:rPr>
        <w:t xml:space="preserve"> l</w:t>
      </w:r>
      <w:r w:rsidR="00997B21" w:rsidRPr="00BB2C24">
        <w:rPr>
          <w:lang w:val="fr-CA"/>
        </w:rPr>
        <w:t>’</w:t>
      </w:r>
      <w:r w:rsidRPr="00BB2C24">
        <w:rPr>
          <w:lang w:val="fr-CA"/>
        </w:rPr>
        <w:t>intérieur (et n</w:t>
      </w:r>
      <w:r w:rsidR="00410FE1" w:rsidRPr="00BB2C24">
        <w:rPr>
          <w:lang w:val="fr-CA"/>
        </w:rPr>
        <w:t>e se trouve pas</w:t>
      </w:r>
      <w:r w:rsidRPr="00BB2C24">
        <w:rPr>
          <w:lang w:val="fr-CA"/>
        </w:rPr>
        <w:t xml:space="preserve"> dans une pièce séparée), </w:t>
      </w:r>
      <w:r w:rsidR="00BB2C0F" w:rsidRPr="00BB2C0F">
        <w:rPr>
          <w:lang w:val="fr-CA"/>
        </w:rPr>
        <w:t>la classification EEMAC 4X répondrait généralement à l'objectif réglementaire</w:t>
      </w:r>
      <w:r w:rsidRPr="00BB2C24">
        <w:rPr>
          <w:lang w:val="fr-CA"/>
        </w:rPr>
        <w:t xml:space="preserve">. </w:t>
      </w:r>
      <w:r w:rsidR="00410FE1" w:rsidRPr="00BB2C24">
        <w:rPr>
          <w:lang w:val="fr-CA"/>
        </w:rPr>
        <w:t>S</w:t>
      </w:r>
      <w:r w:rsidR="00997B21" w:rsidRPr="00BB2C24">
        <w:rPr>
          <w:lang w:val="fr-CA"/>
        </w:rPr>
        <w:t>’</w:t>
      </w:r>
      <w:r w:rsidR="00410FE1" w:rsidRPr="00BB2C24">
        <w:rPr>
          <w:lang w:val="fr-CA"/>
        </w:rPr>
        <w:t>il se trouve</w:t>
      </w:r>
      <w:r w:rsidRPr="00BB2C24">
        <w:rPr>
          <w:lang w:val="fr-CA"/>
        </w:rPr>
        <w:t xml:space="preserve"> l</w:t>
      </w:r>
      <w:r w:rsidR="00997B21" w:rsidRPr="00BB2C24">
        <w:rPr>
          <w:lang w:val="fr-CA"/>
        </w:rPr>
        <w:t>’</w:t>
      </w:r>
      <w:r w:rsidRPr="00BB2C24">
        <w:rPr>
          <w:lang w:val="fr-CA"/>
        </w:rPr>
        <w:t>extérieur du bâtiment (à l</w:t>
      </w:r>
      <w:r w:rsidR="00997B21" w:rsidRPr="00BB2C24">
        <w:rPr>
          <w:lang w:val="fr-CA"/>
        </w:rPr>
        <w:t>’</w:t>
      </w:r>
      <w:r w:rsidRPr="00BB2C24">
        <w:rPr>
          <w:lang w:val="fr-CA"/>
        </w:rPr>
        <w:t xml:space="preserve">extérieur), </w:t>
      </w:r>
      <w:r w:rsidR="00BB2C0F">
        <w:rPr>
          <w:lang w:val="fr-CA"/>
        </w:rPr>
        <w:t xml:space="preserve">l’objectif réglementaire serait </w:t>
      </w:r>
      <w:r w:rsidR="00255221">
        <w:rPr>
          <w:lang w:val="fr-CA"/>
        </w:rPr>
        <w:t>atteint</w:t>
      </w:r>
      <w:r w:rsidR="00BB2C0F">
        <w:rPr>
          <w:lang w:val="fr-CA"/>
        </w:rPr>
        <w:t xml:space="preserve"> avec </w:t>
      </w:r>
      <w:r w:rsidRPr="00BB2C24">
        <w:rPr>
          <w:lang w:val="fr-CA"/>
        </w:rPr>
        <w:t xml:space="preserve">une enceinte </w:t>
      </w:r>
      <w:r w:rsidR="00410FE1" w:rsidRPr="00BB2C24">
        <w:rPr>
          <w:lang w:val="fr-CA"/>
        </w:rPr>
        <w:t>à l</w:t>
      </w:r>
      <w:r w:rsidR="00997B21" w:rsidRPr="00BB2C24">
        <w:rPr>
          <w:lang w:val="fr-CA"/>
        </w:rPr>
        <w:t>’</w:t>
      </w:r>
      <w:r w:rsidR="00410FE1" w:rsidRPr="00BB2C24">
        <w:rPr>
          <w:lang w:val="fr-CA"/>
        </w:rPr>
        <w:t xml:space="preserve">épreuve des </w:t>
      </w:r>
      <w:r w:rsidRPr="00BB2C24">
        <w:rPr>
          <w:lang w:val="fr-CA"/>
        </w:rPr>
        <w:t>intempéries.</w:t>
      </w:r>
      <w:r w:rsidR="00BB2C0F">
        <w:rPr>
          <w:lang w:val="fr-CA"/>
        </w:rPr>
        <w:t xml:space="preserve"> </w:t>
      </w:r>
      <w:r w:rsidRPr="00BB2C24">
        <w:rPr>
          <w:lang w:val="fr-CA"/>
        </w:rPr>
        <w:t xml:space="preserve">La pièce séparée </w:t>
      </w:r>
      <w:r w:rsidR="00A55F04" w:rsidRPr="00BB2C24">
        <w:rPr>
          <w:lang w:val="fr-CA"/>
        </w:rPr>
        <w:t xml:space="preserve">qui </w:t>
      </w:r>
      <w:r w:rsidRPr="00BB2C24">
        <w:rPr>
          <w:lang w:val="fr-CA"/>
        </w:rPr>
        <w:t>abrit</w:t>
      </w:r>
      <w:r w:rsidR="00A55F04" w:rsidRPr="00BB2C24">
        <w:rPr>
          <w:lang w:val="fr-CA"/>
        </w:rPr>
        <w:t>e</w:t>
      </w:r>
      <w:r w:rsidRPr="00BB2C24">
        <w:rPr>
          <w:lang w:val="fr-CA"/>
        </w:rPr>
        <w:t xml:space="preserve"> l</w:t>
      </w:r>
      <w:r w:rsidR="00997B21" w:rsidRPr="00BB2C24">
        <w:rPr>
          <w:lang w:val="fr-CA"/>
        </w:rPr>
        <w:t>’</w:t>
      </w:r>
      <w:r w:rsidRPr="00BB2C24">
        <w:rPr>
          <w:lang w:val="fr-CA"/>
        </w:rPr>
        <w:t>équipement</w:t>
      </w:r>
      <w:r w:rsidR="00A55F04" w:rsidRPr="00BB2C24">
        <w:rPr>
          <w:lang w:val="fr-CA"/>
        </w:rPr>
        <w:t xml:space="preserve"> sus</w:t>
      </w:r>
      <w:r w:rsidRPr="00BB2C24">
        <w:rPr>
          <w:lang w:val="fr-CA"/>
        </w:rPr>
        <w:t xml:space="preserve">mentionné peut également contenir un système de </w:t>
      </w:r>
      <w:r w:rsidR="00410FE1" w:rsidRPr="00BB2C24">
        <w:rPr>
          <w:lang w:val="fr-CA"/>
        </w:rPr>
        <w:t>nettoyage</w:t>
      </w:r>
      <w:r w:rsidRPr="00BB2C24">
        <w:rPr>
          <w:lang w:val="fr-CA"/>
        </w:rPr>
        <w:t xml:space="preserve"> à combustible.</w:t>
      </w:r>
    </w:p>
    <w:p w14:paraId="5BEF3590" w14:textId="77777777" w:rsidR="004819A5" w:rsidRPr="00BB2C24" w:rsidRDefault="004819A5" w:rsidP="004819A5">
      <w:pPr>
        <w:rPr>
          <w:lang w:val="fr-CA"/>
        </w:rPr>
      </w:pPr>
    </w:p>
    <w:p w14:paraId="02E6CEA0" w14:textId="01F87987" w:rsidR="004819A5" w:rsidRPr="00BB2C24" w:rsidRDefault="004819A5" w:rsidP="004819A5">
      <w:pPr>
        <w:rPr>
          <w:lang w:val="fr-CA"/>
        </w:rPr>
      </w:pPr>
      <w:r w:rsidRPr="00BB2C24">
        <w:rPr>
          <w:lang w:val="fr-CA"/>
        </w:rPr>
        <w:t xml:space="preserve">Les </w:t>
      </w:r>
      <w:r w:rsidR="00A55F04" w:rsidRPr="00BB2C24">
        <w:rPr>
          <w:lang w:val="fr-CA"/>
        </w:rPr>
        <w:t xml:space="preserve">grandes </w:t>
      </w:r>
      <w:r w:rsidRPr="00BB2C24">
        <w:rPr>
          <w:lang w:val="fr-CA"/>
        </w:rPr>
        <w:t xml:space="preserve">installations </w:t>
      </w:r>
      <w:r w:rsidR="00A55F04" w:rsidRPr="00BB2C24">
        <w:rPr>
          <w:lang w:val="fr-CA"/>
        </w:rPr>
        <w:t>qui</w:t>
      </w:r>
      <w:r w:rsidRPr="00BB2C24">
        <w:rPr>
          <w:lang w:val="fr-CA"/>
        </w:rPr>
        <w:t xml:space="preserve"> compren</w:t>
      </w:r>
      <w:r w:rsidR="00A55F04" w:rsidRPr="00BB2C24">
        <w:rPr>
          <w:lang w:val="fr-CA"/>
        </w:rPr>
        <w:t>ne</w:t>
      </w:r>
      <w:r w:rsidRPr="00BB2C24">
        <w:rPr>
          <w:lang w:val="fr-CA"/>
        </w:rPr>
        <w:t xml:space="preserve">nt des zones de </w:t>
      </w:r>
      <w:r w:rsidR="00A55F04" w:rsidRPr="00BB2C24">
        <w:rPr>
          <w:lang w:val="fr-CA"/>
        </w:rPr>
        <w:t>fabrication</w:t>
      </w:r>
      <w:r w:rsidRPr="00BB2C24">
        <w:rPr>
          <w:lang w:val="fr-CA"/>
        </w:rPr>
        <w:t>, des systèmes de chauffage des installations, un</w:t>
      </w:r>
      <w:r w:rsidR="00A55F04" w:rsidRPr="00BB2C24">
        <w:rPr>
          <w:lang w:val="fr-CA"/>
        </w:rPr>
        <w:t xml:space="preserve"> local </w:t>
      </w:r>
      <w:r w:rsidRPr="00BB2C24">
        <w:rPr>
          <w:lang w:val="fr-CA"/>
        </w:rPr>
        <w:t xml:space="preserve">électrique et des installations de </w:t>
      </w:r>
      <w:r w:rsidR="00410FE1" w:rsidRPr="00BB2C24">
        <w:rPr>
          <w:lang w:val="fr-CA"/>
        </w:rPr>
        <w:t>nettoyage</w:t>
      </w:r>
      <w:r w:rsidRPr="00BB2C24">
        <w:rPr>
          <w:lang w:val="fr-CA"/>
        </w:rPr>
        <w:t xml:space="preserve"> / d</w:t>
      </w:r>
      <w:r w:rsidR="00997B21" w:rsidRPr="00BB2C24">
        <w:rPr>
          <w:lang w:val="fr-CA"/>
        </w:rPr>
        <w:t>’</w:t>
      </w:r>
      <w:r w:rsidRPr="00BB2C24">
        <w:rPr>
          <w:lang w:val="fr-CA"/>
        </w:rPr>
        <w:t xml:space="preserve">entretien sous un même toit </w:t>
      </w:r>
      <w:r w:rsidR="002D2938">
        <w:rPr>
          <w:lang w:val="fr-CA"/>
        </w:rPr>
        <w:t>devrait</w:t>
      </w:r>
      <w:r w:rsidR="002D2938" w:rsidRPr="00BB2C24">
        <w:rPr>
          <w:lang w:val="fr-CA"/>
        </w:rPr>
        <w:t xml:space="preserve"> </w:t>
      </w:r>
      <w:r w:rsidR="00A55F04" w:rsidRPr="00BB2C24">
        <w:rPr>
          <w:lang w:val="fr-CA"/>
        </w:rPr>
        <w:t>comporter</w:t>
      </w:r>
      <w:r w:rsidRPr="00BB2C24">
        <w:rPr>
          <w:lang w:val="fr-CA"/>
        </w:rPr>
        <w:t xml:space="preserve"> des zones désignées distinctes a</w:t>
      </w:r>
      <w:r w:rsidR="00A55F04" w:rsidRPr="00BB2C24">
        <w:rPr>
          <w:lang w:val="fr-CA"/>
        </w:rPr>
        <w:t>yant</w:t>
      </w:r>
      <w:r w:rsidRPr="00BB2C24">
        <w:rPr>
          <w:lang w:val="fr-CA"/>
        </w:rPr>
        <w:t xml:space="preserve"> </w:t>
      </w:r>
      <w:r w:rsidR="00A55F04" w:rsidRPr="00BB2C24">
        <w:rPr>
          <w:lang w:val="fr-CA"/>
        </w:rPr>
        <w:t xml:space="preserve">entre elles </w:t>
      </w:r>
      <w:r w:rsidRPr="00BB2C24">
        <w:rPr>
          <w:lang w:val="fr-CA"/>
        </w:rPr>
        <w:t>une résistance au feu d</w:t>
      </w:r>
      <w:r w:rsidR="00997B21" w:rsidRPr="00BB2C24">
        <w:rPr>
          <w:lang w:val="fr-CA"/>
        </w:rPr>
        <w:t>’</w:t>
      </w:r>
      <w:r w:rsidR="00A55F04" w:rsidRPr="00BB2C24">
        <w:rPr>
          <w:lang w:val="fr-CA"/>
        </w:rPr>
        <w:t xml:space="preserve">au moins </w:t>
      </w:r>
      <w:r w:rsidRPr="00BB2C24">
        <w:rPr>
          <w:lang w:val="fr-CA"/>
        </w:rPr>
        <w:t>une heure.</w:t>
      </w:r>
    </w:p>
    <w:p w14:paraId="6B918685" w14:textId="77777777" w:rsidR="004819A5" w:rsidRPr="00BB2C24" w:rsidRDefault="004819A5" w:rsidP="004819A5">
      <w:pPr>
        <w:rPr>
          <w:lang w:val="fr-CA"/>
        </w:rPr>
      </w:pPr>
    </w:p>
    <w:p w14:paraId="751C45A2" w14:textId="6C8E9550" w:rsidR="00F61031" w:rsidRPr="00BB2C24" w:rsidRDefault="004819A5" w:rsidP="004819A5">
      <w:pPr>
        <w:rPr>
          <w:lang w:val="fr-CA"/>
        </w:rPr>
      </w:pPr>
      <w:r w:rsidRPr="00BB2C24">
        <w:rPr>
          <w:lang w:val="fr-CA"/>
        </w:rPr>
        <w:t>Lorsque des pièces séparées sont utilisées avec des class</w:t>
      </w:r>
      <w:r w:rsidR="00A55F04" w:rsidRPr="00BB2C24">
        <w:rPr>
          <w:lang w:val="fr-CA"/>
        </w:rPr>
        <w:t>e</w:t>
      </w:r>
      <w:r w:rsidRPr="00BB2C24">
        <w:rPr>
          <w:lang w:val="fr-CA"/>
        </w:rPr>
        <w:t xml:space="preserve">s électriques supérieures et inférieures, chacune des pièces </w:t>
      </w:r>
      <w:r w:rsidR="002D2938">
        <w:rPr>
          <w:lang w:val="fr-CA"/>
        </w:rPr>
        <w:t>devrait être muni d’</w:t>
      </w:r>
      <w:r w:rsidRPr="00BB2C24">
        <w:rPr>
          <w:lang w:val="fr-CA"/>
        </w:rPr>
        <w:t>un</w:t>
      </w:r>
      <w:r w:rsidR="00A55F04" w:rsidRPr="00BB2C24">
        <w:rPr>
          <w:lang w:val="fr-CA"/>
        </w:rPr>
        <w:t xml:space="preserve"> mur coupe-feu</w:t>
      </w:r>
      <w:r w:rsidRPr="00BB2C24">
        <w:rPr>
          <w:lang w:val="fr-CA"/>
        </w:rPr>
        <w:t xml:space="preserve"> </w:t>
      </w:r>
      <w:r w:rsidR="00A55F04" w:rsidRPr="00BB2C24">
        <w:rPr>
          <w:lang w:val="fr-CA"/>
        </w:rPr>
        <w:t>d</w:t>
      </w:r>
      <w:r w:rsidR="00997B21" w:rsidRPr="00BB2C24">
        <w:rPr>
          <w:lang w:val="fr-CA"/>
        </w:rPr>
        <w:t>’</w:t>
      </w:r>
      <w:r w:rsidR="00A55F04" w:rsidRPr="00BB2C24">
        <w:rPr>
          <w:lang w:val="fr-CA"/>
        </w:rPr>
        <w:t>une résistance minimale d</w:t>
      </w:r>
      <w:r w:rsidR="00997B21" w:rsidRPr="00BB2C24">
        <w:rPr>
          <w:lang w:val="fr-CA"/>
        </w:rPr>
        <w:t>’</w:t>
      </w:r>
      <w:r w:rsidR="00A55F04" w:rsidRPr="00BB2C24">
        <w:rPr>
          <w:lang w:val="fr-CA"/>
        </w:rPr>
        <w:t>une heure</w:t>
      </w:r>
      <w:r w:rsidRPr="00BB2C24">
        <w:rPr>
          <w:lang w:val="fr-CA"/>
        </w:rPr>
        <w:t xml:space="preserve">, </w:t>
      </w:r>
      <w:r w:rsidR="002D2938">
        <w:rPr>
          <w:lang w:val="fr-CA"/>
        </w:rPr>
        <w:t>d’</w:t>
      </w:r>
      <w:r w:rsidRPr="00BB2C24">
        <w:rPr>
          <w:lang w:val="fr-CA"/>
        </w:rPr>
        <w:t xml:space="preserve">une porte </w:t>
      </w:r>
      <w:r w:rsidR="00256483" w:rsidRPr="00BB2C24">
        <w:rPr>
          <w:lang w:val="fr-CA"/>
        </w:rPr>
        <w:t>à</w:t>
      </w:r>
      <w:r w:rsidRPr="00BB2C24">
        <w:rPr>
          <w:lang w:val="fr-CA"/>
        </w:rPr>
        <w:t xml:space="preserve"> </w:t>
      </w:r>
      <w:r w:rsidR="00256483" w:rsidRPr="00BB2C24">
        <w:rPr>
          <w:lang w:val="fr-CA"/>
        </w:rPr>
        <w:t>fermeture automatique d</w:t>
      </w:r>
      <w:r w:rsidR="00997B21" w:rsidRPr="00BB2C24">
        <w:rPr>
          <w:lang w:val="fr-CA"/>
        </w:rPr>
        <w:t>’</w:t>
      </w:r>
      <w:r w:rsidR="00256483" w:rsidRPr="00BB2C24">
        <w:rPr>
          <w:lang w:val="fr-CA"/>
        </w:rPr>
        <w:t>une résistance au feu minimale d</w:t>
      </w:r>
      <w:r w:rsidR="00997B21" w:rsidRPr="00BB2C24">
        <w:rPr>
          <w:lang w:val="fr-CA"/>
        </w:rPr>
        <w:t>’</w:t>
      </w:r>
      <w:r w:rsidR="00256483" w:rsidRPr="00BB2C24">
        <w:rPr>
          <w:lang w:val="fr-CA"/>
        </w:rPr>
        <w:t xml:space="preserve">une heure </w:t>
      </w:r>
      <w:r w:rsidRPr="00BB2C24">
        <w:rPr>
          <w:lang w:val="fr-CA"/>
        </w:rPr>
        <w:t xml:space="preserve">et </w:t>
      </w:r>
      <w:r w:rsidR="002D2938">
        <w:rPr>
          <w:lang w:val="fr-CA"/>
        </w:rPr>
        <w:t>d’</w:t>
      </w:r>
      <w:r w:rsidRPr="00BB2C24">
        <w:rPr>
          <w:lang w:val="fr-CA"/>
        </w:rPr>
        <w:t>une bordure surélevée de 5</w:t>
      </w:r>
      <w:r w:rsidR="00256483" w:rsidRPr="00BB2C24">
        <w:rPr>
          <w:lang w:val="fr-CA"/>
        </w:rPr>
        <w:t> </w:t>
      </w:r>
      <w:r w:rsidRPr="00BB2C24">
        <w:rPr>
          <w:lang w:val="fr-CA"/>
        </w:rPr>
        <w:t xml:space="preserve">cm le long du mur, y compris un </w:t>
      </w:r>
      <w:r w:rsidR="00256483" w:rsidRPr="00BB2C24">
        <w:rPr>
          <w:lang w:val="fr-CA"/>
        </w:rPr>
        <w:t xml:space="preserve">seuil </w:t>
      </w:r>
      <w:r w:rsidRPr="00BB2C24">
        <w:rPr>
          <w:lang w:val="fr-CA"/>
        </w:rPr>
        <w:t xml:space="preserve">de 5 cm </w:t>
      </w:r>
      <w:r w:rsidR="00256483" w:rsidRPr="00BB2C24">
        <w:rPr>
          <w:lang w:val="fr-CA"/>
        </w:rPr>
        <w:t>sur toute</w:t>
      </w:r>
      <w:r w:rsidRPr="00BB2C24">
        <w:rPr>
          <w:lang w:val="fr-CA"/>
        </w:rPr>
        <w:t xml:space="preserve"> l</w:t>
      </w:r>
      <w:r w:rsidR="00256483" w:rsidRPr="00BB2C24">
        <w:rPr>
          <w:lang w:val="fr-CA"/>
        </w:rPr>
        <w:t>a largeur</w:t>
      </w:r>
      <w:r w:rsidRPr="00BB2C24">
        <w:rPr>
          <w:lang w:val="fr-CA"/>
        </w:rPr>
        <w:t xml:space="preserve"> de la porte</w:t>
      </w:r>
      <w:r w:rsidR="00F61031" w:rsidRPr="00BB2C24">
        <w:rPr>
          <w:lang w:val="fr-CA"/>
        </w:rPr>
        <w:t xml:space="preserve">. </w:t>
      </w:r>
    </w:p>
    <w:p w14:paraId="635214A0" w14:textId="5EEE2021" w:rsidR="0040244D" w:rsidRPr="00BB2C24" w:rsidRDefault="0040244D" w:rsidP="00F61031">
      <w:pPr>
        <w:rPr>
          <w:lang w:val="fr-CA"/>
        </w:rPr>
      </w:pPr>
    </w:p>
    <w:p w14:paraId="756DA2C1" w14:textId="77777777" w:rsidR="00F61031" w:rsidRPr="00BB2C24" w:rsidRDefault="00F61031" w:rsidP="00E0488C">
      <w:pPr>
        <w:rPr>
          <w:lang w:val="fr-CA"/>
        </w:rPr>
      </w:pPr>
    </w:p>
    <w:p w14:paraId="7AD7C10D" w14:textId="40BE6E90" w:rsidR="00E0488C" w:rsidRPr="00BB2C24" w:rsidRDefault="00DD2A90" w:rsidP="00F559E6">
      <w:pPr>
        <w:pStyle w:val="Heading2"/>
        <w:ind w:left="578" w:hanging="578"/>
        <w:rPr>
          <w:szCs w:val="22"/>
          <w:lang w:val="fr-CA"/>
        </w:rPr>
      </w:pPr>
      <w:bookmarkStart w:id="156" w:name="_Toc497724518"/>
      <w:bookmarkStart w:id="157" w:name="_Toc58309443"/>
      <w:bookmarkStart w:id="158" w:name="_Toc134693442"/>
      <w:r w:rsidRPr="00BB2C24">
        <w:rPr>
          <w:szCs w:val="22"/>
          <w:lang w:val="fr-CA"/>
        </w:rPr>
        <w:t xml:space="preserve">Stationnement des </w:t>
      </w:r>
      <w:r w:rsidR="00E0488C" w:rsidRPr="00BB2C24">
        <w:rPr>
          <w:szCs w:val="22"/>
          <w:lang w:val="fr-CA"/>
        </w:rPr>
        <w:t>U</w:t>
      </w:r>
      <w:bookmarkEnd w:id="156"/>
      <w:bookmarkEnd w:id="157"/>
      <w:r w:rsidRPr="00BB2C24">
        <w:rPr>
          <w:szCs w:val="22"/>
          <w:lang w:val="fr-CA"/>
        </w:rPr>
        <w:t>FM</w:t>
      </w:r>
      <w:bookmarkEnd w:id="158"/>
    </w:p>
    <w:p w14:paraId="64791CBE" w14:textId="38D103EC" w:rsidR="00E0488C" w:rsidRPr="00BB2C24" w:rsidRDefault="00E0488C" w:rsidP="00E0488C">
      <w:pPr>
        <w:pStyle w:val="NoSpacing"/>
        <w:rPr>
          <w:lang w:val="fr-CA"/>
        </w:rPr>
      </w:pPr>
    </w:p>
    <w:p w14:paraId="68999D25" w14:textId="3FCADF86" w:rsidR="00B71D46" w:rsidRPr="00BB2C24" w:rsidRDefault="00981DEB" w:rsidP="00B71D46">
      <w:pPr>
        <w:pStyle w:val="NoSpacing"/>
        <w:rPr>
          <w:b/>
          <w:bCs/>
          <w:lang w:val="fr-CA"/>
        </w:rPr>
      </w:pPr>
      <w:bookmarkStart w:id="159" w:name="_Hlk113623957"/>
      <w:r w:rsidRPr="00BB2C24">
        <w:rPr>
          <w:b/>
          <w:bCs/>
          <w:lang w:val="fr-CA"/>
        </w:rPr>
        <w:t>Règlements pertinents</w:t>
      </w:r>
    </w:p>
    <w:p w14:paraId="5D2CBF6B" w14:textId="69BD42D4" w:rsidR="00E0488C" w:rsidRPr="00BB2C24" w:rsidRDefault="00E0488C" w:rsidP="008C2564">
      <w:pPr>
        <w:pStyle w:val="NoSpacing"/>
        <w:ind w:left="720"/>
        <w:rPr>
          <w:i/>
          <w:iCs/>
          <w:lang w:val="fr-CA"/>
        </w:rPr>
      </w:pPr>
      <w:r w:rsidRPr="00BB2C24">
        <w:rPr>
          <w:b/>
          <w:lang w:val="fr-CA"/>
        </w:rPr>
        <w:t>63 (4)</w:t>
      </w:r>
      <w:r w:rsidRPr="00BB2C24">
        <w:rPr>
          <w:lang w:val="fr-CA"/>
        </w:rPr>
        <w:t xml:space="preserve"> </w:t>
      </w:r>
      <w:r w:rsidR="008C2564" w:rsidRPr="00BB2C24">
        <w:rPr>
          <w:i/>
          <w:iCs/>
          <w:lang w:val="fr-CA"/>
        </w:rPr>
        <w:t>Chaque poudrière de fabrique est en outre construite de façon à avoir une bonne ventilation et à être à l</w:t>
      </w:r>
      <w:r w:rsidR="00997B21" w:rsidRPr="00BB2C24">
        <w:rPr>
          <w:i/>
          <w:iCs/>
          <w:lang w:val="fr-CA"/>
        </w:rPr>
        <w:t>’</w:t>
      </w:r>
      <w:r w:rsidR="008C2564" w:rsidRPr="00BB2C24">
        <w:rPr>
          <w:i/>
          <w:iCs/>
          <w:lang w:val="fr-CA"/>
        </w:rPr>
        <w:t>épreuve du vol, des intempéries et des incendies</w:t>
      </w:r>
      <w:r w:rsidRPr="00BB2C24">
        <w:rPr>
          <w:i/>
          <w:iCs/>
          <w:lang w:val="fr-CA"/>
        </w:rPr>
        <w:t>.</w:t>
      </w:r>
    </w:p>
    <w:p w14:paraId="18B8596B" w14:textId="26CE8708" w:rsidR="00E0488C" w:rsidRPr="00BB2C24" w:rsidRDefault="00E0488C" w:rsidP="008C2564">
      <w:pPr>
        <w:pStyle w:val="NoSpacing"/>
        <w:ind w:left="720"/>
        <w:rPr>
          <w:i/>
          <w:iCs/>
          <w:lang w:val="fr-CA"/>
        </w:rPr>
      </w:pPr>
      <w:r w:rsidRPr="00BB2C24">
        <w:rPr>
          <w:b/>
          <w:bCs/>
          <w:lang w:val="fr-CA"/>
        </w:rPr>
        <w:t>94 (3)</w:t>
      </w:r>
      <w:r w:rsidRPr="00BB2C24">
        <w:rPr>
          <w:lang w:val="fr-CA"/>
        </w:rPr>
        <w:t> </w:t>
      </w:r>
      <w:r w:rsidR="008C2564" w:rsidRPr="00BB2C24">
        <w:rPr>
          <w:i/>
          <w:iCs/>
          <w:lang w:val="fr-CA"/>
        </w:rPr>
        <w:t>L</w:t>
      </w:r>
      <w:r w:rsidR="00997B21" w:rsidRPr="00BB2C24">
        <w:rPr>
          <w:i/>
          <w:iCs/>
          <w:lang w:val="fr-CA"/>
        </w:rPr>
        <w:t>’</w:t>
      </w:r>
      <w:r w:rsidR="008C2564" w:rsidRPr="00BB2C24">
        <w:rPr>
          <w:i/>
          <w:iCs/>
          <w:lang w:val="fr-CA"/>
        </w:rPr>
        <w:t>unité de fabrication mobile contenant des explosifs est surveillée en personne lorsqu</w:t>
      </w:r>
      <w:r w:rsidR="00997B21" w:rsidRPr="00BB2C24">
        <w:rPr>
          <w:i/>
          <w:iCs/>
          <w:lang w:val="fr-CA"/>
        </w:rPr>
        <w:t>’</w:t>
      </w:r>
      <w:r w:rsidR="008C2564" w:rsidRPr="00BB2C24">
        <w:rPr>
          <w:i/>
          <w:iCs/>
          <w:lang w:val="fr-CA"/>
        </w:rPr>
        <w:t>elle ne se trouve pas à une fabrique ou à un site satellite</w:t>
      </w:r>
      <w:r w:rsidRPr="00BB2C24">
        <w:rPr>
          <w:i/>
          <w:iCs/>
          <w:lang w:val="fr-CA"/>
        </w:rPr>
        <w:t>.</w:t>
      </w:r>
    </w:p>
    <w:p w14:paraId="734B26C6" w14:textId="3C7D0775" w:rsidR="00E0488C" w:rsidRPr="00BB2C24" w:rsidRDefault="00E0488C" w:rsidP="008C2564">
      <w:pPr>
        <w:pStyle w:val="NoSpacing"/>
        <w:ind w:left="720"/>
        <w:rPr>
          <w:i/>
          <w:iCs/>
          <w:lang w:val="fr-CA"/>
        </w:rPr>
      </w:pPr>
      <w:r w:rsidRPr="00BB2C24">
        <w:rPr>
          <w:b/>
          <w:bCs/>
          <w:lang w:val="fr-CA"/>
        </w:rPr>
        <w:t>94 (5)</w:t>
      </w:r>
      <w:r w:rsidRPr="00BB2C24">
        <w:rPr>
          <w:lang w:val="fr-CA"/>
        </w:rPr>
        <w:t> </w:t>
      </w:r>
      <w:r w:rsidR="008C2564" w:rsidRPr="00BB2C24">
        <w:rPr>
          <w:i/>
          <w:iCs/>
          <w:lang w:val="fr-CA"/>
        </w:rPr>
        <w:t>Dans le cas où l</w:t>
      </w:r>
      <w:r w:rsidR="00997B21" w:rsidRPr="00BB2C24">
        <w:rPr>
          <w:i/>
          <w:iCs/>
          <w:lang w:val="fr-CA"/>
        </w:rPr>
        <w:t>’</w:t>
      </w:r>
      <w:r w:rsidR="008C2564" w:rsidRPr="00BB2C24">
        <w:rPr>
          <w:i/>
          <w:iCs/>
          <w:lang w:val="fr-CA"/>
        </w:rPr>
        <w:t>unité de fabrication mobile ne sera pas utilisée pendant trois jours consécutifs, ses réservoirs et trémies contenant des explosifs et des matières premières sont déchargés. Toutefois, il n</w:t>
      </w:r>
      <w:r w:rsidR="00997B21" w:rsidRPr="00BB2C24">
        <w:rPr>
          <w:i/>
          <w:iCs/>
          <w:lang w:val="fr-CA"/>
        </w:rPr>
        <w:t>’</w:t>
      </w:r>
      <w:r w:rsidR="008C2564" w:rsidRPr="00BB2C24">
        <w:rPr>
          <w:i/>
          <w:iCs/>
          <w:lang w:val="fr-CA"/>
        </w:rPr>
        <w:t xml:space="preserve">est pas nécessaire de décharger le réservoir de fuel-oil et la trémie </w:t>
      </w:r>
      <w:r w:rsidR="008C2564" w:rsidRPr="00BB2C24">
        <w:rPr>
          <w:i/>
          <w:iCs/>
          <w:lang w:val="fr-CA"/>
        </w:rPr>
        <w:lastRenderedPageBreak/>
        <w:t>à sphérules</w:t>
      </w:r>
      <w:r w:rsidRPr="00BB2C24">
        <w:rPr>
          <w:i/>
          <w:iCs/>
          <w:lang w:val="fr-CA"/>
        </w:rPr>
        <w:t>.</w:t>
      </w:r>
    </w:p>
    <w:bookmarkEnd w:id="159"/>
    <w:p w14:paraId="251B7005" w14:textId="77777777" w:rsidR="00E0488C" w:rsidRPr="00BB2C24" w:rsidRDefault="00E0488C" w:rsidP="00E0488C">
      <w:pPr>
        <w:pStyle w:val="NoSpacing"/>
        <w:rPr>
          <w:lang w:val="fr-CA"/>
        </w:rPr>
      </w:pPr>
    </w:p>
    <w:p w14:paraId="2B1DF8F1" w14:textId="1DF64173" w:rsidR="00C30578" w:rsidRDefault="004819A5" w:rsidP="00E0488C">
      <w:pPr>
        <w:rPr>
          <w:lang w:val="fr-CA"/>
        </w:rPr>
      </w:pPr>
      <w:r w:rsidRPr="00BB2C24">
        <w:rPr>
          <w:lang w:val="fr-CA"/>
        </w:rPr>
        <w:t>Les U</w:t>
      </w:r>
      <w:r w:rsidR="00DD2A90" w:rsidRPr="00BB2C24">
        <w:rPr>
          <w:lang w:val="fr-CA"/>
        </w:rPr>
        <w:t>F</w:t>
      </w:r>
      <w:r w:rsidRPr="00BB2C24">
        <w:rPr>
          <w:lang w:val="fr-CA"/>
        </w:rPr>
        <w:t xml:space="preserve">M vides dont le </w:t>
      </w:r>
      <w:r w:rsidR="00AA17C4">
        <w:rPr>
          <w:lang w:val="fr-CA"/>
        </w:rPr>
        <w:t>fond de réservoir</w:t>
      </w:r>
      <w:r w:rsidRPr="00BB2C24">
        <w:rPr>
          <w:lang w:val="fr-CA"/>
        </w:rPr>
        <w:t xml:space="preserve"> est inférieur à 250 kg </w:t>
      </w:r>
      <w:r w:rsidR="00256483" w:rsidRPr="00BB2C24">
        <w:rPr>
          <w:lang w:val="fr-CA"/>
        </w:rPr>
        <w:t xml:space="preserve">de </w:t>
      </w:r>
      <w:r w:rsidR="00404D13" w:rsidRPr="00BB2C24">
        <w:rPr>
          <w:lang w:val="fr-CA"/>
        </w:rPr>
        <w:t>QNE</w:t>
      </w:r>
      <w:r w:rsidRPr="00BB2C24">
        <w:rPr>
          <w:lang w:val="fr-CA"/>
        </w:rPr>
        <w:t xml:space="preserve"> peuvent être stationnées sur </w:t>
      </w:r>
      <w:proofErr w:type="gramStart"/>
      <w:r w:rsidRPr="00BB2C24">
        <w:rPr>
          <w:lang w:val="fr-CA"/>
        </w:rPr>
        <w:t xml:space="preserve">un site </w:t>
      </w:r>
      <w:r w:rsidR="000401EE">
        <w:rPr>
          <w:lang w:val="fr-CA"/>
        </w:rPr>
        <w:t>licenciée</w:t>
      </w:r>
      <w:proofErr w:type="gramEnd"/>
      <w:r w:rsidRPr="00BB2C24">
        <w:rPr>
          <w:lang w:val="fr-CA"/>
        </w:rPr>
        <w:t xml:space="preserve"> comme si elles étaient vides (mais non décontaminées). </w:t>
      </w:r>
    </w:p>
    <w:p w14:paraId="68854B64" w14:textId="77777777" w:rsidR="00C30578" w:rsidRDefault="00C30578" w:rsidP="00E0488C">
      <w:pPr>
        <w:rPr>
          <w:lang w:val="fr-CA"/>
        </w:rPr>
      </w:pPr>
    </w:p>
    <w:p w14:paraId="3BBD7647" w14:textId="0187E409" w:rsidR="007B77C4" w:rsidRPr="00BB2C24" w:rsidRDefault="004819A5" w:rsidP="00E0488C">
      <w:pPr>
        <w:rPr>
          <w:spacing w:val="-4"/>
          <w:lang w:val="fr-CA"/>
        </w:rPr>
      </w:pPr>
      <w:r w:rsidRPr="00BB2C24">
        <w:rPr>
          <w:lang w:val="fr-CA"/>
        </w:rPr>
        <w:t>Lorsqu</w:t>
      </w:r>
      <w:r w:rsidR="00997B21" w:rsidRPr="00BB2C24">
        <w:rPr>
          <w:lang w:val="fr-CA"/>
        </w:rPr>
        <w:t>’</w:t>
      </w:r>
      <w:r w:rsidRPr="00BB2C24">
        <w:rPr>
          <w:lang w:val="fr-CA"/>
        </w:rPr>
        <w:t xml:space="preserve">un véhicule contenant plus </w:t>
      </w:r>
      <w:r w:rsidR="00256483" w:rsidRPr="00BB2C24">
        <w:rPr>
          <w:lang w:val="fr-CA"/>
        </w:rPr>
        <w:t>qu</w:t>
      </w:r>
      <w:r w:rsidR="00997B21" w:rsidRPr="00BB2C24">
        <w:rPr>
          <w:lang w:val="fr-CA"/>
        </w:rPr>
        <w:t>’</w:t>
      </w:r>
      <w:r w:rsidRPr="00BB2C24">
        <w:rPr>
          <w:lang w:val="fr-CA"/>
        </w:rPr>
        <w:t xml:space="preserve">un </w:t>
      </w:r>
      <w:r w:rsidR="00AA17C4">
        <w:rPr>
          <w:lang w:val="fr-CA"/>
        </w:rPr>
        <w:t>fond de réservoir</w:t>
      </w:r>
      <w:r w:rsidRPr="00BB2C24">
        <w:rPr>
          <w:lang w:val="fr-CA"/>
        </w:rPr>
        <w:t xml:space="preserve"> est garé pour entreposer des explosifs, l</w:t>
      </w:r>
      <w:r w:rsidR="00256483" w:rsidRPr="00BB2C24">
        <w:rPr>
          <w:lang w:val="fr-CA"/>
        </w:rPr>
        <w:t>e but</w:t>
      </w:r>
      <w:r w:rsidRPr="00BB2C24">
        <w:rPr>
          <w:lang w:val="fr-CA"/>
        </w:rPr>
        <w:t xml:space="preserve"> du paragraphe 63(4) </w:t>
      </w:r>
      <w:r w:rsidR="00256483" w:rsidRPr="00BB2C24">
        <w:rPr>
          <w:lang w:val="fr-CA"/>
        </w:rPr>
        <w:t>concernant</w:t>
      </w:r>
      <w:r w:rsidRPr="00BB2C24">
        <w:rPr>
          <w:lang w:val="fr-CA"/>
        </w:rPr>
        <w:t xml:space="preserve"> la </w:t>
      </w:r>
      <w:r w:rsidR="00256483" w:rsidRPr="00BB2C24">
        <w:rPr>
          <w:lang w:val="fr-CA"/>
        </w:rPr>
        <w:t>protection contre le</w:t>
      </w:r>
      <w:r w:rsidRPr="00BB2C24">
        <w:rPr>
          <w:lang w:val="fr-CA"/>
        </w:rPr>
        <w:t xml:space="preserve"> vol est </w:t>
      </w:r>
      <w:r w:rsidR="00256483" w:rsidRPr="00BB2C24">
        <w:rPr>
          <w:lang w:val="fr-CA"/>
        </w:rPr>
        <w:t>atteint</w:t>
      </w:r>
      <w:r w:rsidRPr="00BB2C24">
        <w:rPr>
          <w:lang w:val="fr-CA"/>
        </w:rPr>
        <w:t xml:space="preserve"> lorsque </w:t>
      </w:r>
      <w:r w:rsidR="007B77C4" w:rsidRPr="00BB2C24">
        <w:rPr>
          <w:spacing w:val="-4"/>
          <w:lang w:val="fr-CA"/>
        </w:rPr>
        <w:t>:</w:t>
      </w:r>
    </w:p>
    <w:p w14:paraId="21F50564" w14:textId="15BC9920" w:rsidR="004819A5" w:rsidRPr="00BB2C24" w:rsidRDefault="004819A5" w:rsidP="004819A5">
      <w:pPr>
        <w:numPr>
          <w:ilvl w:val="0"/>
          <w:numId w:val="6"/>
        </w:numPr>
        <w:tabs>
          <w:tab w:val="left" w:pos="709"/>
        </w:tabs>
        <w:adjustRightInd/>
        <w:spacing w:before="1" w:line="267" w:lineRule="exact"/>
        <w:rPr>
          <w:rFonts w:eastAsia="Arial" w:cs="Arial"/>
          <w:szCs w:val="22"/>
          <w:lang w:val="fr-CA" w:eastAsia="en-US" w:bidi="en-US"/>
        </w:rPr>
      </w:pPr>
      <w:proofErr w:type="gramStart"/>
      <w:r w:rsidRPr="00BB2C24">
        <w:rPr>
          <w:rFonts w:eastAsia="Arial" w:cs="Arial"/>
          <w:szCs w:val="22"/>
          <w:lang w:val="fr-CA" w:eastAsia="en-US" w:bidi="en-US"/>
        </w:rPr>
        <w:t>tous</w:t>
      </w:r>
      <w:proofErr w:type="gramEnd"/>
      <w:r w:rsidRPr="00BB2C24">
        <w:rPr>
          <w:rFonts w:eastAsia="Arial" w:cs="Arial"/>
          <w:szCs w:val="22"/>
          <w:lang w:val="fr-CA" w:eastAsia="en-US" w:bidi="en-US"/>
        </w:rPr>
        <w:t xml:space="preserve"> les points d</w:t>
      </w:r>
      <w:r w:rsidR="00997B21" w:rsidRPr="00BB2C24">
        <w:rPr>
          <w:rFonts w:eastAsia="Arial" w:cs="Arial"/>
          <w:szCs w:val="22"/>
          <w:lang w:val="fr-CA" w:eastAsia="en-US" w:bidi="en-US"/>
        </w:rPr>
        <w:t>’</w:t>
      </w:r>
      <w:r w:rsidRPr="00BB2C24">
        <w:rPr>
          <w:rFonts w:eastAsia="Arial" w:cs="Arial"/>
          <w:szCs w:val="22"/>
          <w:lang w:val="fr-CA" w:eastAsia="en-US" w:bidi="en-US"/>
        </w:rPr>
        <w:t>accès (p</w:t>
      </w:r>
      <w:r w:rsidR="00256483" w:rsidRPr="00BB2C24">
        <w:rPr>
          <w:rFonts w:eastAsia="Arial" w:cs="Arial"/>
          <w:szCs w:val="22"/>
          <w:lang w:val="fr-CA" w:eastAsia="en-US" w:bidi="en-US"/>
        </w:rPr>
        <w:t>.</w:t>
      </w:r>
      <w:r w:rsidRPr="00BB2C24">
        <w:rPr>
          <w:rFonts w:eastAsia="Arial" w:cs="Arial"/>
          <w:szCs w:val="22"/>
          <w:lang w:val="fr-CA" w:eastAsia="en-US" w:bidi="en-US"/>
        </w:rPr>
        <w:t xml:space="preserve"> ex</w:t>
      </w:r>
      <w:r w:rsidR="00256483" w:rsidRPr="00BB2C24">
        <w:rPr>
          <w:rFonts w:eastAsia="Arial" w:cs="Arial"/>
          <w:szCs w:val="22"/>
          <w:lang w:val="fr-CA" w:eastAsia="en-US" w:bidi="en-US"/>
        </w:rPr>
        <w:t>.</w:t>
      </w:r>
      <w:r w:rsidRPr="00BB2C24">
        <w:rPr>
          <w:rFonts w:eastAsia="Arial" w:cs="Arial"/>
          <w:szCs w:val="22"/>
          <w:lang w:val="fr-CA" w:eastAsia="en-US" w:bidi="en-US"/>
        </w:rPr>
        <w:t>, les bacs à explosifs, les trémies, les trous d</w:t>
      </w:r>
      <w:r w:rsidR="00997B21" w:rsidRPr="00BB2C24">
        <w:rPr>
          <w:rFonts w:eastAsia="Arial" w:cs="Arial"/>
          <w:szCs w:val="22"/>
          <w:lang w:val="fr-CA" w:eastAsia="en-US" w:bidi="en-US"/>
        </w:rPr>
        <w:t>’</w:t>
      </w:r>
      <w:r w:rsidRPr="00BB2C24">
        <w:rPr>
          <w:rFonts w:eastAsia="Arial" w:cs="Arial"/>
          <w:szCs w:val="22"/>
          <w:lang w:val="fr-CA" w:eastAsia="en-US" w:bidi="en-US"/>
        </w:rPr>
        <w:t xml:space="preserve">homme et les </w:t>
      </w:r>
      <w:r w:rsidR="00256483" w:rsidRPr="00BB2C24">
        <w:rPr>
          <w:rFonts w:eastAsia="Arial" w:cs="Arial"/>
          <w:szCs w:val="22"/>
          <w:lang w:val="fr-CA" w:eastAsia="en-US" w:bidi="en-US"/>
        </w:rPr>
        <w:t>soupapes d</w:t>
      </w:r>
      <w:r w:rsidR="00997B21" w:rsidRPr="00BB2C24">
        <w:rPr>
          <w:rFonts w:eastAsia="Arial" w:cs="Arial"/>
          <w:szCs w:val="22"/>
          <w:lang w:val="fr-CA" w:eastAsia="en-US" w:bidi="en-US"/>
        </w:rPr>
        <w:t>’</w:t>
      </w:r>
      <w:r w:rsidR="00256483" w:rsidRPr="00BB2C24">
        <w:rPr>
          <w:rFonts w:eastAsia="Arial" w:cs="Arial"/>
          <w:szCs w:val="22"/>
          <w:lang w:val="fr-CA" w:eastAsia="en-US" w:bidi="en-US"/>
        </w:rPr>
        <w:t>écoulement</w:t>
      </w:r>
      <w:r w:rsidRPr="00BB2C24">
        <w:rPr>
          <w:rFonts w:eastAsia="Arial" w:cs="Arial"/>
          <w:szCs w:val="22"/>
          <w:lang w:val="fr-CA" w:eastAsia="en-US" w:bidi="en-US"/>
        </w:rPr>
        <w:t xml:space="preserve">) sont verrouillés (pas seulement </w:t>
      </w:r>
      <w:r w:rsidR="00256483" w:rsidRPr="00BB2C24">
        <w:rPr>
          <w:rFonts w:eastAsia="Arial" w:cs="Arial"/>
          <w:szCs w:val="22"/>
          <w:lang w:val="fr-CA" w:eastAsia="en-US" w:bidi="en-US"/>
        </w:rPr>
        <w:t>à l</w:t>
      </w:r>
      <w:r w:rsidR="00997B21" w:rsidRPr="00BB2C24">
        <w:rPr>
          <w:rFonts w:eastAsia="Arial" w:cs="Arial"/>
          <w:szCs w:val="22"/>
          <w:lang w:val="fr-CA" w:eastAsia="en-US" w:bidi="en-US"/>
        </w:rPr>
        <w:t>’</w:t>
      </w:r>
      <w:r w:rsidR="00256483" w:rsidRPr="00BB2C24">
        <w:rPr>
          <w:rFonts w:eastAsia="Arial" w:cs="Arial"/>
          <w:szCs w:val="22"/>
          <w:lang w:val="fr-CA" w:eastAsia="en-US" w:bidi="en-US"/>
        </w:rPr>
        <w:t>aide d</w:t>
      </w:r>
      <w:r w:rsidR="00997B21" w:rsidRPr="00BB2C24">
        <w:rPr>
          <w:rFonts w:eastAsia="Arial" w:cs="Arial"/>
          <w:szCs w:val="22"/>
          <w:lang w:val="fr-CA" w:eastAsia="en-US" w:bidi="en-US"/>
        </w:rPr>
        <w:t>’</w:t>
      </w:r>
      <w:r w:rsidR="00256483" w:rsidRPr="00BB2C24">
        <w:rPr>
          <w:rFonts w:eastAsia="Arial" w:cs="Arial"/>
          <w:szCs w:val="22"/>
          <w:lang w:val="fr-CA" w:eastAsia="en-US" w:bidi="en-US"/>
        </w:rPr>
        <w:t>un anneau à ergot</w:t>
      </w:r>
      <w:r w:rsidRPr="00BB2C24">
        <w:rPr>
          <w:rFonts w:eastAsia="Arial" w:cs="Arial"/>
          <w:szCs w:val="22"/>
          <w:lang w:val="fr-CA" w:eastAsia="en-US" w:bidi="en-US"/>
        </w:rPr>
        <w:t>) lorsqu</w:t>
      </w:r>
      <w:r w:rsidR="00997B21" w:rsidRPr="00BB2C24">
        <w:rPr>
          <w:rFonts w:eastAsia="Arial" w:cs="Arial"/>
          <w:szCs w:val="22"/>
          <w:lang w:val="fr-CA" w:eastAsia="en-US" w:bidi="en-US"/>
        </w:rPr>
        <w:t>’</w:t>
      </w:r>
      <w:r w:rsidRPr="00BB2C24">
        <w:rPr>
          <w:rFonts w:eastAsia="Arial" w:cs="Arial"/>
          <w:szCs w:val="22"/>
          <w:lang w:val="fr-CA" w:eastAsia="en-US" w:bidi="en-US"/>
        </w:rPr>
        <w:t>ils ne sont pas surveillés</w:t>
      </w:r>
      <w:r w:rsidR="00256483" w:rsidRPr="00BB2C24">
        <w:rPr>
          <w:rFonts w:eastAsia="Arial" w:cs="Arial"/>
          <w:szCs w:val="22"/>
          <w:lang w:val="fr-CA" w:eastAsia="en-US" w:bidi="en-US"/>
        </w:rPr>
        <w:t>;</w:t>
      </w:r>
    </w:p>
    <w:p w14:paraId="4FDCA36C" w14:textId="67DDD977" w:rsidR="004819A5" w:rsidRPr="00BB2C24" w:rsidRDefault="004819A5" w:rsidP="004819A5">
      <w:pPr>
        <w:numPr>
          <w:ilvl w:val="0"/>
          <w:numId w:val="6"/>
        </w:numPr>
        <w:tabs>
          <w:tab w:val="left" w:pos="709"/>
        </w:tabs>
        <w:adjustRightInd/>
        <w:spacing w:before="1" w:line="267" w:lineRule="exact"/>
        <w:rPr>
          <w:rFonts w:eastAsia="Arial" w:cs="Arial"/>
          <w:szCs w:val="22"/>
          <w:lang w:val="fr-CA" w:eastAsia="en-US" w:bidi="en-US"/>
        </w:rPr>
      </w:pPr>
      <w:proofErr w:type="gramStart"/>
      <w:r w:rsidRPr="00BB2C24">
        <w:rPr>
          <w:rFonts w:eastAsia="Arial" w:cs="Arial"/>
          <w:szCs w:val="22"/>
          <w:lang w:val="fr-CA" w:eastAsia="en-US" w:bidi="en-US"/>
        </w:rPr>
        <w:t>la</w:t>
      </w:r>
      <w:proofErr w:type="gramEnd"/>
      <w:r w:rsidRPr="00BB2C24">
        <w:rPr>
          <w:rFonts w:eastAsia="Arial" w:cs="Arial"/>
          <w:szCs w:val="22"/>
          <w:lang w:val="fr-CA" w:eastAsia="en-US" w:bidi="en-US"/>
        </w:rPr>
        <w:t xml:space="preserve"> batterie est isolée</w:t>
      </w:r>
      <w:r w:rsidR="007B4207" w:rsidRPr="00BB2C24">
        <w:rPr>
          <w:rFonts w:eastAsia="Arial" w:cs="Arial"/>
          <w:szCs w:val="22"/>
          <w:lang w:val="fr-CA" w:eastAsia="en-US" w:bidi="en-US"/>
        </w:rPr>
        <w:t>;</w:t>
      </w:r>
    </w:p>
    <w:p w14:paraId="6F42957B" w14:textId="278D88CB" w:rsidR="007B77C4" w:rsidRPr="00BB2C24" w:rsidRDefault="004819A5" w:rsidP="004819A5">
      <w:pPr>
        <w:numPr>
          <w:ilvl w:val="0"/>
          <w:numId w:val="6"/>
        </w:numPr>
        <w:tabs>
          <w:tab w:val="left" w:pos="709"/>
        </w:tabs>
        <w:adjustRightInd/>
        <w:spacing w:before="1" w:line="267" w:lineRule="exact"/>
        <w:rPr>
          <w:rFonts w:eastAsia="Arial" w:cs="Arial"/>
          <w:szCs w:val="22"/>
          <w:lang w:val="fr-CA" w:eastAsia="en-US" w:bidi="en-US"/>
        </w:rPr>
      </w:pPr>
      <w:proofErr w:type="gramStart"/>
      <w:r w:rsidRPr="00BB2C24">
        <w:rPr>
          <w:rFonts w:eastAsia="Arial" w:cs="Arial"/>
          <w:szCs w:val="22"/>
          <w:lang w:val="fr-CA" w:eastAsia="en-US" w:bidi="en-US"/>
        </w:rPr>
        <w:t>les</w:t>
      </w:r>
      <w:proofErr w:type="gramEnd"/>
      <w:r w:rsidRPr="00BB2C24">
        <w:rPr>
          <w:rFonts w:eastAsia="Arial" w:cs="Arial"/>
          <w:szCs w:val="22"/>
          <w:lang w:val="fr-CA" w:eastAsia="en-US" w:bidi="en-US"/>
        </w:rPr>
        <w:t xml:space="preserve"> clés des véhicules sont conservées en lieu sûr pour éviter le vol</w:t>
      </w:r>
      <w:r w:rsidR="00E0488C" w:rsidRPr="00BB2C24">
        <w:rPr>
          <w:rFonts w:eastAsia="Arial" w:cs="Arial"/>
          <w:szCs w:val="22"/>
          <w:lang w:val="fr-CA" w:eastAsia="en-US" w:bidi="en-US"/>
        </w:rPr>
        <w:t xml:space="preserve">. </w:t>
      </w:r>
      <w:bookmarkStart w:id="160" w:name="_Hlk116469043"/>
    </w:p>
    <w:p w14:paraId="4E9D448E" w14:textId="77777777" w:rsidR="007B77C4" w:rsidRPr="00BB2C24" w:rsidRDefault="007B77C4" w:rsidP="007B77C4">
      <w:pPr>
        <w:pStyle w:val="ListParagraph"/>
        <w:ind w:left="284"/>
        <w:rPr>
          <w:lang w:val="fr-CA"/>
        </w:rPr>
      </w:pPr>
    </w:p>
    <w:bookmarkEnd w:id="160"/>
    <w:p w14:paraId="7D6E718B" w14:textId="0C4B4396" w:rsidR="00C30578" w:rsidRDefault="00C30578" w:rsidP="00C30578">
      <w:pPr>
        <w:rPr>
          <w:lang w:val="fr-CA"/>
        </w:rPr>
      </w:pPr>
      <w:r w:rsidRPr="00BB2C24">
        <w:rPr>
          <w:lang w:val="fr-CA"/>
        </w:rPr>
        <w:t xml:space="preserve">Si les UFM sont entreposées avec plus de 2 000 kg d’explosifs et ne se trouvent pas dans un bâtiment verrouillé ou un site sécurisé (clôturé, surveillé, etc.), </w:t>
      </w:r>
      <w:r>
        <w:rPr>
          <w:lang w:val="fr-CA"/>
        </w:rPr>
        <w:t xml:space="preserve">le but du paragraphe 63(4) concernant la protection contre le vol est atteint lorsque </w:t>
      </w:r>
      <w:r w:rsidRPr="00BB2C24">
        <w:rPr>
          <w:lang w:val="fr-CA"/>
        </w:rPr>
        <w:t xml:space="preserve">es véhicules </w:t>
      </w:r>
      <w:r>
        <w:rPr>
          <w:lang w:val="fr-CA"/>
        </w:rPr>
        <w:t>sont</w:t>
      </w:r>
      <w:r w:rsidRPr="00BB2C24">
        <w:rPr>
          <w:lang w:val="fr-CA"/>
        </w:rPr>
        <w:t xml:space="preserve"> munis d’un système de repérage par GPS et de communication comprenant un système antivol et surveillés à l’aide de ce système.</w:t>
      </w:r>
    </w:p>
    <w:p w14:paraId="70DDF6B5" w14:textId="77777777" w:rsidR="00C30578" w:rsidRPr="00BB2C24" w:rsidRDefault="00C30578" w:rsidP="00C30578">
      <w:pPr>
        <w:rPr>
          <w:lang w:val="fr-CA"/>
        </w:rPr>
      </w:pPr>
    </w:p>
    <w:p w14:paraId="0D31A256" w14:textId="07FD19A7" w:rsidR="00373595" w:rsidRPr="00BB2C24" w:rsidRDefault="00373595" w:rsidP="00373595">
      <w:pPr>
        <w:rPr>
          <w:lang w:val="fr-CA"/>
        </w:rPr>
      </w:pPr>
      <w:r w:rsidRPr="00BB2C24">
        <w:rPr>
          <w:lang w:val="fr-CA"/>
        </w:rPr>
        <w:t xml:space="preserve">Lorsque les </w:t>
      </w:r>
      <w:r w:rsidR="00DD2A90" w:rsidRPr="00BB2C24">
        <w:rPr>
          <w:lang w:val="fr-CA"/>
        </w:rPr>
        <w:t xml:space="preserve">UFM </w:t>
      </w:r>
      <w:r w:rsidRPr="00BB2C24">
        <w:rPr>
          <w:lang w:val="fr-CA"/>
        </w:rPr>
        <w:t xml:space="preserve">sont </w:t>
      </w:r>
      <w:r w:rsidR="00F013EE" w:rsidRPr="00BB2C24">
        <w:rPr>
          <w:lang w:val="fr-CA"/>
        </w:rPr>
        <w:t>entrepos</w:t>
      </w:r>
      <w:r w:rsidRPr="00BB2C24">
        <w:rPr>
          <w:lang w:val="fr-CA"/>
        </w:rPr>
        <w:t>é</w:t>
      </w:r>
      <w:r w:rsidR="00F013EE" w:rsidRPr="00BB2C24">
        <w:rPr>
          <w:lang w:val="fr-CA"/>
        </w:rPr>
        <w:t>e</w:t>
      </w:r>
      <w:r w:rsidRPr="00BB2C24">
        <w:rPr>
          <w:lang w:val="fr-CA"/>
        </w:rPr>
        <w:t>s dans un bâtiment verrouillé ou sur un site sécurisé (</w:t>
      </w:r>
      <w:r w:rsidR="00EE74C5" w:rsidRPr="00BB2C24">
        <w:rPr>
          <w:lang w:val="fr-CA"/>
        </w:rPr>
        <w:t>qui comporte une barrièr</w:t>
      </w:r>
      <w:r w:rsidRPr="00BB2C24">
        <w:rPr>
          <w:lang w:val="fr-CA"/>
        </w:rPr>
        <w:t>e verrouillable</w:t>
      </w:r>
      <w:r w:rsidR="00EE74C5" w:rsidRPr="00BB2C24">
        <w:rPr>
          <w:lang w:val="fr-CA"/>
        </w:rPr>
        <w:t xml:space="preserve"> et est</w:t>
      </w:r>
      <w:r w:rsidRPr="00BB2C24">
        <w:rPr>
          <w:lang w:val="fr-CA"/>
        </w:rPr>
        <w:t xml:space="preserve"> clôturé</w:t>
      </w:r>
      <w:r w:rsidR="00EE74C5" w:rsidRPr="00BB2C24">
        <w:rPr>
          <w:lang w:val="fr-CA"/>
        </w:rPr>
        <w:t xml:space="preserve"> et</w:t>
      </w:r>
      <w:r w:rsidRPr="00BB2C24">
        <w:rPr>
          <w:lang w:val="fr-CA"/>
        </w:rPr>
        <w:t xml:space="preserve"> surveillé, etc.), </w:t>
      </w:r>
      <w:r w:rsidR="00EE74C5" w:rsidRPr="00BB2C24">
        <w:rPr>
          <w:lang w:val="fr-CA"/>
        </w:rPr>
        <w:t>l</w:t>
      </w:r>
      <w:r w:rsidR="00997B21" w:rsidRPr="00BB2C24">
        <w:rPr>
          <w:lang w:val="fr-CA"/>
        </w:rPr>
        <w:t>’</w:t>
      </w:r>
      <w:r w:rsidR="00EE74C5" w:rsidRPr="00BB2C24">
        <w:rPr>
          <w:lang w:val="fr-CA"/>
        </w:rPr>
        <w:t xml:space="preserve">exigence relative à la protection contre le vol </w:t>
      </w:r>
      <w:r w:rsidRPr="00BB2C24">
        <w:rPr>
          <w:lang w:val="fr-CA"/>
        </w:rPr>
        <w:t xml:space="preserve">peut également être </w:t>
      </w:r>
      <w:r w:rsidR="00EE74C5" w:rsidRPr="00BB2C24">
        <w:rPr>
          <w:lang w:val="fr-CA"/>
        </w:rPr>
        <w:t>respectée</w:t>
      </w:r>
      <w:r w:rsidRPr="00BB2C24">
        <w:rPr>
          <w:lang w:val="fr-CA"/>
        </w:rPr>
        <w:t xml:space="preserve"> </w:t>
      </w:r>
      <w:r w:rsidR="00EE74C5" w:rsidRPr="00BB2C24">
        <w:rPr>
          <w:lang w:val="fr-CA"/>
        </w:rPr>
        <w:t>et l</w:t>
      </w:r>
      <w:r w:rsidR="00997B21" w:rsidRPr="00BB2C24">
        <w:rPr>
          <w:lang w:val="fr-CA"/>
        </w:rPr>
        <w:t>’</w:t>
      </w:r>
      <w:r w:rsidR="00EE74C5" w:rsidRPr="00BB2C24">
        <w:rPr>
          <w:lang w:val="fr-CA"/>
        </w:rPr>
        <w:t xml:space="preserve">installation peut être </w:t>
      </w:r>
      <w:r w:rsidR="000F1543">
        <w:rPr>
          <w:lang w:val="fr-CA"/>
        </w:rPr>
        <w:t>licencié</w:t>
      </w:r>
      <w:r w:rsidR="00EE74C5" w:rsidRPr="00BB2C24">
        <w:rPr>
          <w:lang w:val="fr-CA"/>
        </w:rPr>
        <w:t xml:space="preserve"> </w:t>
      </w:r>
      <w:r w:rsidRPr="00BB2C24">
        <w:rPr>
          <w:lang w:val="fr-CA"/>
        </w:rPr>
        <w:t>en tant que tel</w:t>
      </w:r>
      <w:r w:rsidR="00EE74C5" w:rsidRPr="00BB2C24">
        <w:rPr>
          <w:lang w:val="fr-CA"/>
        </w:rPr>
        <w:t>le</w:t>
      </w:r>
      <w:r w:rsidRPr="00BB2C24">
        <w:rPr>
          <w:lang w:val="fr-CA"/>
        </w:rPr>
        <w:t>.</w:t>
      </w:r>
    </w:p>
    <w:p w14:paraId="442D7A02" w14:textId="77777777" w:rsidR="00373595" w:rsidRPr="00BB2C24" w:rsidRDefault="00373595" w:rsidP="00373595">
      <w:pPr>
        <w:rPr>
          <w:lang w:val="fr-CA"/>
        </w:rPr>
      </w:pPr>
    </w:p>
    <w:p w14:paraId="1FAE847B" w14:textId="765B136F" w:rsidR="00373595" w:rsidRPr="00BB2C24" w:rsidRDefault="00373595" w:rsidP="00373595">
      <w:pPr>
        <w:rPr>
          <w:lang w:val="fr-CA"/>
        </w:rPr>
      </w:pPr>
      <w:r w:rsidRPr="00BB2C24">
        <w:rPr>
          <w:lang w:val="fr-CA"/>
        </w:rPr>
        <w:t>En règle générale, les U</w:t>
      </w:r>
      <w:r w:rsidR="00DD2A90" w:rsidRPr="00BB2C24">
        <w:rPr>
          <w:lang w:val="fr-CA"/>
        </w:rPr>
        <w:t>FM</w:t>
      </w:r>
      <w:r w:rsidRPr="00BB2C24">
        <w:rPr>
          <w:lang w:val="fr-CA"/>
        </w:rPr>
        <w:t xml:space="preserve"> ne </w:t>
      </w:r>
      <w:r w:rsidR="00BB2C0F">
        <w:rPr>
          <w:lang w:val="fr-CA"/>
        </w:rPr>
        <w:t>devraient</w:t>
      </w:r>
      <w:r w:rsidR="00BB2C0F" w:rsidRPr="00BB2C24">
        <w:rPr>
          <w:lang w:val="fr-CA"/>
        </w:rPr>
        <w:t xml:space="preserve"> </w:t>
      </w:r>
      <w:r w:rsidRPr="00BB2C24">
        <w:rPr>
          <w:lang w:val="fr-CA"/>
        </w:rPr>
        <w:t>pas être chargées plus tôt ou avec plus de produit qu</w:t>
      </w:r>
      <w:r w:rsidR="00997B21" w:rsidRPr="00BB2C24">
        <w:rPr>
          <w:lang w:val="fr-CA"/>
        </w:rPr>
        <w:t>’</w:t>
      </w:r>
      <w:r w:rsidR="0026056D" w:rsidRPr="00BB2C24">
        <w:rPr>
          <w:lang w:val="fr-CA"/>
        </w:rPr>
        <w:t>il n</w:t>
      </w:r>
      <w:r w:rsidR="00997B21" w:rsidRPr="00BB2C24">
        <w:rPr>
          <w:lang w:val="fr-CA"/>
        </w:rPr>
        <w:t>’</w:t>
      </w:r>
      <w:r w:rsidR="0026056D" w:rsidRPr="00BB2C24">
        <w:rPr>
          <w:lang w:val="fr-CA"/>
        </w:rPr>
        <w:t>est</w:t>
      </w:r>
      <w:r w:rsidRPr="00BB2C24">
        <w:rPr>
          <w:lang w:val="fr-CA"/>
        </w:rPr>
        <w:t xml:space="preserve"> nécessaire. Parfois, un</w:t>
      </w:r>
      <w:r w:rsidR="00EE74C5" w:rsidRPr="00BB2C24">
        <w:rPr>
          <w:lang w:val="fr-CA"/>
        </w:rPr>
        <w:t xml:space="preserve">e </w:t>
      </w:r>
      <w:r w:rsidRPr="00BB2C24">
        <w:rPr>
          <w:lang w:val="fr-CA"/>
        </w:rPr>
        <w:t>U</w:t>
      </w:r>
      <w:r w:rsidR="00EE74C5" w:rsidRPr="00BB2C24">
        <w:rPr>
          <w:lang w:val="fr-CA"/>
        </w:rPr>
        <w:t>FM</w:t>
      </w:r>
      <w:r w:rsidRPr="00BB2C24">
        <w:rPr>
          <w:lang w:val="fr-CA"/>
        </w:rPr>
        <w:t xml:space="preserve"> retourne à une </w:t>
      </w:r>
      <w:r w:rsidR="00F9307A" w:rsidRPr="00BB2C24">
        <w:rPr>
          <w:lang w:val="fr-CA"/>
        </w:rPr>
        <w:t>fabrique</w:t>
      </w:r>
      <w:r w:rsidRPr="00BB2C24">
        <w:rPr>
          <w:lang w:val="fr-CA"/>
        </w:rPr>
        <w:t xml:space="preserve"> ou à un site satellite avec plus </w:t>
      </w:r>
      <w:r w:rsidR="0026056D" w:rsidRPr="00BB2C24">
        <w:rPr>
          <w:lang w:val="fr-CA"/>
        </w:rPr>
        <w:t>qu</w:t>
      </w:r>
      <w:r w:rsidR="00997B21" w:rsidRPr="00BB2C24">
        <w:rPr>
          <w:lang w:val="fr-CA"/>
        </w:rPr>
        <w:t>’</w:t>
      </w:r>
      <w:r w:rsidRPr="00BB2C24">
        <w:rPr>
          <w:lang w:val="fr-CA"/>
        </w:rPr>
        <w:t xml:space="preserve">un </w:t>
      </w:r>
      <w:r w:rsidR="00AA17C4">
        <w:rPr>
          <w:lang w:val="fr-CA"/>
        </w:rPr>
        <w:t>fond de réservoir</w:t>
      </w:r>
      <w:r w:rsidRPr="00BB2C24">
        <w:rPr>
          <w:lang w:val="fr-CA"/>
        </w:rPr>
        <w:t xml:space="preserve"> à bord et parfois il peut</w:t>
      </w:r>
      <w:r w:rsidR="0026056D" w:rsidRPr="00BB2C24">
        <w:rPr>
          <w:lang w:val="fr-CA"/>
        </w:rPr>
        <w:t xml:space="preserve"> être nécessaire de la</w:t>
      </w:r>
      <w:r w:rsidRPr="00BB2C24">
        <w:rPr>
          <w:lang w:val="fr-CA"/>
        </w:rPr>
        <w:t xml:space="preserve"> garer </w:t>
      </w:r>
      <w:r w:rsidR="0026056D" w:rsidRPr="00BB2C24">
        <w:rPr>
          <w:lang w:val="fr-CA"/>
        </w:rPr>
        <w:t>alors qu</w:t>
      </w:r>
      <w:r w:rsidR="00997B21" w:rsidRPr="00BB2C24">
        <w:rPr>
          <w:lang w:val="fr-CA"/>
        </w:rPr>
        <w:t>’</w:t>
      </w:r>
      <w:r w:rsidR="0026056D" w:rsidRPr="00BB2C24">
        <w:rPr>
          <w:lang w:val="fr-CA"/>
        </w:rPr>
        <w:t>elle est complètement</w:t>
      </w:r>
      <w:r w:rsidRPr="00BB2C24">
        <w:rPr>
          <w:lang w:val="fr-CA"/>
        </w:rPr>
        <w:t xml:space="preserve"> charg</w:t>
      </w:r>
      <w:r w:rsidR="0026056D" w:rsidRPr="00BB2C24">
        <w:rPr>
          <w:lang w:val="fr-CA"/>
        </w:rPr>
        <w:t>é</w:t>
      </w:r>
      <w:r w:rsidRPr="00BB2C24">
        <w:rPr>
          <w:lang w:val="fr-CA"/>
        </w:rPr>
        <w:t>e (p</w:t>
      </w:r>
      <w:r w:rsidR="0026056D" w:rsidRPr="00BB2C24">
        <w:rPr>
          <w:lang w:val="fr-CA"/>
        </w:rPr>
        <w:t>.</w:t>
      </w:r>
      <w:r w:rsidR="00E2450B">
        <w:rPr>
          <w:lang w:val="fr-CA"/>
        </w:rPr>
        <w:t> </w:t>
      </w:r>
      <w:r w:rsidRPr="00BB2C24">
        <w:rPr>
          <w:lang w:val="fr-CA"/>
        </w:rPr>
        <w:t>ex</w:t>
      </w:r>
      <w:r w:rsidR="0026056D" w:rsidRPr="00BB2C24">
        <w:rPr>
          <w:lang w:val="fr-CA"/>
        </w:rPr>
        <w:t>.</w:t>
      </w:r>
      <w:r w:rsidRPr="00BB2C24">
        <w:rPr>
          <w:lang w:val="fr-CA"/>
        </w:rPr>
        <w:t>, si l</w:t>
      </w:r>
      <w:r w:rsidR="00997B21" w:rsidRPr="00BB2C24">
        <w:rPr>
          <w:lang w:val="fr-CA"/>
        </w:rPr>
        <w:t>’</w:t>
      </w:r>
      <w:r w:rsidRPr="00BB2C24">
        <w:rPr>
          <w:lang w:val="fr-CA"/>
        </w:rPr>
        <w:t xml:space="preserve">explosion est annulée après que le véhicule </w:t>
      </w:r>
      <w:proofErr w:type="gramStart"/>
      <w:r w:rsidRPr="00BB2C24">
        <w:rPr>
          <w:lang w:val="fr-CA"/>
        </w:rPr>
        <w:t>a</w:t>
      </w:r>
      <w:r w:rsidR="0026056D" w:rsidRPr="00BB2C24">
        <w:rPr>
          <w:lang w:val="fr-CA"/>
        </w:rPr>
        <w:t>it</w:t>
      </w:r>
      <w:proofErr w:type="gramEnd"/>
      <w:r w:rsidRPr="00BB2C24">
        <w:rPr>
          <w:lang w:val="fr-CA"/>
        </w:rPr>
        <w:t xml:space="preserve"> été chargé et </w:t>
      </w:r>
      <w:r w:rsidR="0026056D" w:rsidRPr="00BB2C24">
        <w:rPr>
          <w:lang w:val="fr-CA"/>
        </w:rPr>
        <w:t>s</w:t>
      </w:r>
      <w:r w:rsidR="00997B21" w:rsidRPr="00BB2C24">
        <w:rPr>
          <w:lang w:val="fr-CA"/>
        </w:rPr>
        <w:t>’</w:t>
      </w:r>
      <w:r w:rsidRPr="00BB2C24">
        <w:rPr>
          <w:lang w:val="fr-CA"/>
        </w:rPr>
        <w:t xml:space="preserve">il peut être plus </w:t>
      </w:r>
      <w:r w:rsidR="0060431B">
        <w:rPr>
          <w:lang w:val="fr-CA"/>
        </w:rPr>
        <w:t>prudent</w:t>
      </w:r>
      <w:r w:rsidR="0060431B" w:rsidRPr="00BB2C24">
        <w:rPr>
          <w:lang w:val="fr-CA"/>
        </w:rPr>
        <w:t xml:space="preserve"> </w:t>
      </w:r>
      <w:r w:rsidRPr="00BB2C24">
        <w:rPr>
          <w:lang w:val="fr-CA"/>
        </w:rPr>
        <w:t>de garer le véhicule</w:t>
      </w:r>
      <w:r w:rsidR="0026056D" w:rsidRPr="00BB2C24">
        <w:rPr>
          <w:lang w:val="fr-CA"/>
        </w:rPr>
        <w:t xml:space="preserve"> pour</w:t>
      </w:r>
      <w:r w:rsidRPr="00BB2C24">
        <w:rPr>
          <w:lang w:val="fr-CA"/>
        </w:rPr>
        <w:t xml:space="preserve"> la nuit avec plus qu</w:t>
      </w:r>
      <w:r w:rsidR="00997B21" w:rsidRPr="00BB2C24">
        <w:rPr>
          <w:lang w:val="fr-CA"/>
        </w:rPr>
        <w:t>’</w:t>
      </w:r>
      <w:r w:rsidRPr="00BB2C24">
        <w:rPr>
          <w:lang w:val="fr-CA"/>
        </w:rPr>
        <w:t xml:space="preserve">un </w:t>
      </w:r>
      <w:r w:rsidR="00AA17C4">
        <w:rPr>
          <w:lang w:val="fr-CA"/>
        </w:rPr>
        <w:t>fond de réservoir</w:t>
      </w:r>
      <w:r w:rsidRPr="00BB2C24">
        <w:rPr>
          <w:lang w:val="fr-CA"/>
        </w:rPr>
        <w:t xml:space="preserve"> que </w:t>
      </w:r>
      <w:r w:rsidR="0026056D" w:rsidRPr="00BB2C24">
        <w:rPr>
          <w:lang w:val="fr-CA"/>
        </w:rPr>
        <w:t>de</w:t>
      </w:r>
      <w:r w:rsidRPr="00BB2C24">
        <w:rPr>
          <w:lang w:val="fr-CA"/>
        </w:rPr>
        <w:t xml:space="preserve"> pomper l</w:t>
      </w:r>
      <w:r w:rsidR="00997B21" w:rsidRPr="00BB2C24">
        <w:rPr>
          <w:lang w:val="fr-CA"/>
        </w:rPr>
        <w:t>’</w:t>
      </w:r>
      <w:r w:rsidRPr="00BB2C24">
        <w:rPr>
          <w:lang w:val="fr-CA"/>
        </w:rPr>
        <w:t>excédent de produit).</w:t>
      </w:r>
    </w:p>
    <w:p w14:paraId="051D2FCA" w14:textId="77777777" w:rsidR="00373595" w:rsidRPr="00BB2C24" w:rsidRDefault="00373595" w:rsidP="00373595">
      <w:pPr>
        <w:rPr>
          <w:lang w:val="fr-CA"/>
        </w:rPr>
      </w:pPr>
    </w:p>
    <w:p w14:paraId="7AAFAEAB" w14:textId="77777777" w:rsidR="00373595" w:rsidRPr="00BB2C24" w:rsidRDefault="00373595" w:rsidP="00373595">
      <w:pPr>
        <w:rPr>
          <w:lang w:val="fr-CA"/>
        </w:rPr>
      </w:pPr>
    </w:p>
    <w:p w14:paraId="68365602" w14:textId="2990580A" w:rsidR="00E0488C" w:rsidRPr="00BB2C24" w:rsidRDefault="00373595" w:rsidP="00373595">
      <w:pPr>
        <w:rPr>
          <w:spacing w:val="-4"/>
          <w:lang w:val="fr-CA"/>
        </w:rPr>
      </w:pPr>
      <w:r w:rsidRPr="00BB2C24">
        <w:rPr>
          <w:lang w:val="fr-CA"/>
        </w:rPr>
        <w:t xml:space="preserve">Les véhicules </w:t>
      </w:r>
      <w:r w:rsidR="00A85AB8" w:rsidRPr="00BB2C24">
        <w:rPr>
          <w:lang w:val="fr-CA"/>
        </w:rPr>
        <w:t>qui contiennent</w:t>
      </w:r>
      <w:r w:rsidRPr="00BB2C24">
        <w:rPr>
          <w:lang w:val="fr-CA"/>
        </w:rPr>
        <w:t xml:space="preserve"> plus </w:t>
      </w:r>
      <w:r w:rsidR="00A85AB8" w:rsidRPr="00BB2C24">
        <w:rPr>
          <w:lang w:val="fr-CA"/>
        </w:rPr>
        <w:t>qu</w:t>
      </w:r>
      <w:r w:rsidR="00997B21" w:rsidRPr="00BB2C24">
        <w:rPr>
          <w:lang w:val="fr-CA"/>
        </w:rPr>
        <w:t>’</w:t>
      </w:r>
      <w:r w:rsidRPr="00BB2C24">
        <w:rPr>
          <w:lang w:val="fr-CA"/>
        </w:rPr>
        <w:t xml:space="preserve">un </w:t>
      </w:r>
      <w:r w:rsidR="00AA17C4">
        <w:rPr>
          <w:lang w:val="fr-CA"/>
        </w:rPr>
        <w:t>fond de réservoir</w:t>
      </w:r>
      <w:r w:rsidRPr="00BB2C24">
        <w:rPr>
          <w:lang w:val="fr-CA"/>
        </w:rPr>
        <w:t xml:space="preserve"> doivent être garés conformément à la section sur l</w:t>
      </w:r>
      <w:r w:rsidR="00A85AB8" w:rsidRPr="00BB2C24">
        <w:rPr>
          <w:lang w:val="fr-CA"/>
        </w:rPr>
        <w:t xml:space="preserve">es </w:t>
      </w:r>
      <w:r w:rsidRPr="00BB2C24">
        <w:rPr>
          <w:lang w:val="fr-CA"/>
        </w:rPr>
        <w:t>exigence</w:t>
      </w:r>
      <w:r w:rsidR="00A85AB8" w:rsidRPr="00BB2C24">
        <w:rPr>
          <w:lang w:val="fr-CA"/>
        </w:rPr>
        <w:t>s</w:t>
      </w:r>
      <w:r w:rsidRPr="00BB2C24">
        <w:rPr>
          <w:lang w:val="fr-CA"/>
        </w:rPr>
        <w:t xml:space="preserve"> </w:t>
      </w:r>
      <w:r w:rsidR="00A85AB8" w:rsidRPr="00BB2C24">
        <w:rPr>
          <w:lang w:val="fr-CA"/>
        </w:rPr>
        <w:t>relatives aux</w:t>
      </w:r>
      <w:r w:rsidRPr="00BB2C24">
        <w:rPr>
          <w:lang w:val="fr-CA"/>
        </w:rPr>
        <w:t xml:space="preserve"> distance</w:t>
      </w:r>
      <w:r w:rsidR="00A85AB8" w:rsidRPr="00BB2C24">
        <w:rPr>
          <w:lang w:val="fr-CA"/>
        </w:rPr>
        <w:t>s</w:t>
      </w:r>
      <w:r w:rsidRPr="00BB2C24">
        <w:rPr>
          <w:lang w:val="fr-CA"/>
        </w:rPr>
        <w:t xml:space="preserve"> acceptable</w:t>
      </w:r>
      <w:r w:rsidR="00A85AB8" w:rsidRPr="00BB2C24">
        <w:rPr>
          <w:lang w:val="fr-CA"/>
        </w:rPr>
        <w:t>s</w:t>
      </w:r>
      <w:r w:rsidR="00E0488C" w:rsidRPr="00BB2C24">
        <w:rPr>
          <w:spacing w:val="-4"/>
          <w:lang w:val="fr-CA"/>
        </w:rPr>
        <w:t xml:space="preserve">. </w:t>
      </w:r>
    </w:p>
    <w:p w14:paraId="7875BE68" w14:textId="7BE312F8" w:rsidR="002263AA" w:rsidRPr="00BB2C24" w:rsidRDefault="00E0488C" w:rsidP="004C0432">
      <w:pPr>
        <w:rPr>
          <w:lang w:val="fr-CA"/>
        </w:rPr>
      </w:pPr>
      <w:r w:rsidRPr="00BB2C24">
        <w:rPr>
          <w:lang w:val="fr-CA"/>
        </w:rPr>
        <w:t xml:space="preserve"> </w:t>
      </w:r>
    </w:p>
    <w:p w14:paraId="7EB2031A" w14:textId="4FCDB60F" w:rsidR="00E0488C" w:rsidRPr="00BB2C24" w:rsidRDefault="00526222" w:rsidP="00F559E6">
      <w:pPr>
        <w:pStyle w:val="Heading2"/>
        <w:ind w:left="578" w:hanging="578"/>
        <w:rPr>
          <w:szCs w:val="22"/>
          <w:lang w:val="fr-CA"/>
        </w:rPr>
      </w:pPr>
      <w:bookmarkStart w:id="161" w:name="_Toc497724522"/>
      <w:bookmarkStart w:id="162" w:name="_Toc106198089"/>
      <w:bookmarkStart w:id="163" w:name="_Hlk116646000"/>
      <w:bookmarkStart w:id="164" w:name="_Toc134693443"/>
      <w:r w:rsidRPr="00BB2C24">
        <w:rPr>
          <w:szCs w:val="22"/>
          <w:lang w:val="fr-CA"/>
        </w:rPr>
        <w:t>Sto</w:t>
      </w:r>
      <w:r w:rsidR="00256483" w:rsidRPr="00BB2C24">
        <w:rPr>
          <w:szCs w:val="22"/>
          <w:lang w:val="fr-CA"/>
        </w:rPr>
        <w:t>ck</w:t>
      </w:r>
      <w:r w:rsidRPr="00BB2C24">
        <w:rPr>
          <w:szCs w:val="22"/>
          <w:lang w:val="fr-CA"/>
        </w:rPr>
        <w:t xml:space="preserve">age </w:t>
      </w:r>
      <w:r w:rsidR="00256483" w:rsidRPr="00BB2C24">
        <w:rPr>
          <w:szCs w:val="22"/>
          <w:lang w:val="fr-CA"/>
        </w:rPr>
        <w:t>des</w:t>
      </w:r>
      <w:r w:rsidRPr="00BB2C24">
        <w:rPr>
          <w:szCs w:val="22"/>
          <w:lang w:val="fr-CA"/>
        </w:rPr>
        <w:t xml:space="preserve"> </w:t>
      </w:r>
      <w:r w:rsidR="00256483" w:rsidRPr="00BB2C24">
        <w:rPr>
          <w:szCs w:val="22"/>
          <w:lang w:val="fr-CA"/>
        </w:rPr>
        <w:t>explosifs en vrac po</w:t>
      </w:r>
      <w:r w:rsidR="00E0488C" w:rsidRPr="00BB2C24">
        <w:rPr>
          <w:szCs w:val="22"/>
          <w:lang w:val="fr-CA"/>
        </w:rPr>
        <w:t>mpable</w:t>
      </w:r>
      <w:r w:rsidR="00256483" w:rsidRPr="00BB2C24">
        <w:rPr>
          <w:szCs w:val="22"/>
          <w:lang w:val="fr-CA"/>
        </w:rPr>
        <w:t>s</w:t>
      </w:r>
      <w:bookmarkEnd w:id="164"/>
      <w:r w:rsidR="00E0488C" w:rsidRPr="00BB2C24">
        <w:rPr>
          <w:szCs w:val="22"/>
          <w:lang w:val="fr-CA"/>
        </w:rPr>
        <w:t xml:space="preserve"> </w:t>
      </w:r>
      <w:bookmarkEnd w:id="161"/>
      <w:bookmarkEnd w:id="162"/>
    </w:p>
    <w:bookmarkEnd w:id="163"/>
    <w:p w14:paraId="0E2E05DE" w14:textId="77777777" w:rsidR="00E0488C" w:rsidRPr="00BB2C24" w:rsidRDefault="00E0488C" w:rsidP="00E0488C">
      <w:pPr>
        <w:rPr>
          <w:lang w:val="fr-CA"/>
        </w:rPr>
      </w:pPr>
    </w:p>
    <w:p w14:paraId="5996334F" w14:textId="040DEF15" w:rsidR="00B71D46" w:rsidRPr="00BB2C24" w:rsidRDefault="00981DEB" w:rsidP="00B71D46">
      <w:pPr>
        <w:pStyle w:val="NoSpacing"/>
        <w:rPr>
          <w:b/>
          <w:bCs/>
          <w:lang w:val="fr-CA"/>
        </w:rPr>
      </w:pPr>
      <w:r w:rsidRPr="00BB2C24">
        <w:rPr>
          <w:b/>
          <w:bCs/>
          <w:lang w:val="fr-CA"/>
        </w:rPr>
        <w:t>Règlements pertinents</w:t>
      </w:r>
    </w:p>
    <w:p w14:paraId="630BE4F3" w14:textId="79D68879" w:rsidR="00ED3B8B" w:rsidRPr="00BB2C24" w:rsidRDefault="00E0488C" w:rsidP="00ED3B8B">
      <w:pPr>
        <w:ind w:left="720"/>
        <w:rPr>
          <w:rFonts w:cs="Arial"/>
          <w:i/>
          <w:iCs/>
          <w:color w:val="000000"/>
          <w:lang w:val="fr-CA"/>
        </w:rPr>
      </w:pPr>
      <w:r w:rsidRPr="00BB2C24">
        <w:rPr>
          <w:rFonts w:cs="Arial"/>
          <w:b/>
          <w:color w:val="000000"/>
          <w:lang w:val="fr-CA"/>
        </w:rPr>
        <w:t>63 (3)</w:t>
      </w:r>
      <w:r w:rsidRPr="00BB2C24">
        <w:rPr>
          <w:rFonts w:cs="Arial"/>
          <w:color w:val="000000"/>
          <w:lang w:val="fr-CA"/>
        </w:rPr>
        <w:t xml:space="preserve"> </w:t>
      </w:r>
      <w:r w:rsidR="00ED3B8B" w:rsidRPr="00BB2C24">
        <w:rPr>
          <w:rFonts w:cs="Arial"/>
          <w:i/>
          <w:iCs/>
          <w:color w:val="000000"/>
          <w:lang w:val="fr-CA"/>
        </w:rPr>
        <w:t>Chaque unité de fabrication, poudrière de fabrique et unité de transport est conçue, construite et installée conformément aux bonnes pratiques d</w:t>
      </w:r>
      <w:r w:rsidR="00997B21" w:rsidRPr="00BB2C24">
        <w:rPr>
          <w:rFonts w:cs="Arial"/>
          <w:i/>
          <w:iCs/>
          <w:color w:val="000000"/>
          <w:lang w:val="fr-CA"/>
        </w:rPr>
        <w:t>’</w:t>
      </w:r>
      <w:r w:rsidR="00ED3B8B" w:rsidRPr="00BB2C24">
        <w:rPr>
          <w:rFonts w:cs="Arial"/>
          <w:i/>
          <w:iCs/>
          <w:color w:val="000000"/>
          <w:lang w:val="fr-CA"/>
        </w:rPr>
        <w:t>ingénierie. Elle est construite de façon à prévenir l</w:t>
      </w:r>
      <w:r w:rsidR="00997B21" w:rsidRPr="00BB2C24">
        <w:rPr>
          <w:rFonts w:cs="Arial"/>
          <w:i/>
          <w:iCs/>
          <w:color w:val="000000"/>
          <w:lang w:val="fr-CA"/>
        </w:rPr>
        <w:t>’</w:t>
      </w:r>
      <w:r w:rsidR="00ED3B8B" w:rsidRPr="00BB2C24">
        <w:rPr>
          <w:rFonts w:cs="Arial"/>
          <w:i/>
          <w:iCs/>
          <w:color w:val="000000"/>
          <w:lang w:val="fr-CA"/>
        </w:rPr>
        <w:t>accumulation d</w:t>
      </w:r>
      <w:r w:rsidR="00997B21" w:rsidRPr="00BB2C24">
        <w:rPr>
          <w:rFonts w:cs="Arial"/>
          <w:i/>
          <w:iCs/>
          <w:color w:val="000000"/>
          <w:lang w:val="fr-CA"/>
        </w:rPr>
        <w:t>’</w:t>
      </w:r>
      <w:r w:rsidR="00ED3B8B" w:rsidRPr="00BB2C24">
        <w:rPr>
          <w:rFonts w:cs="Arial"/>
          <w:i/>
          <w:iCs/>
          <w:color w:val="000000"/>
          <w:lang w:val="fr-CA"/>
        </w:rPr>
        <w:t>explosifs ou de matières premières dans les fissures et</w:t>
      </w:r>
    </w:p>
    <w:p w14:paraId="252B1981" w14:textId="6E31B4C2" w:rsidR="00E0488C" w:rsidRPr="00BB2C24" w:rsidRDefault="00ED3B8B" w:rsidP="000E53BC">
      <w:pPr>
        <w:ind w:left="720"/>
        <w:rPr>
          <w:rFonts w:cs="Arial"/>
          <w:i/>
          <w:iCs/>
          <w:color w:val="000000"/>
          <w:lang w:val="fr-CA"/>
        </w:rPr>
      </w:pPr>
      <w:proofErr w:type="gramStart"/>
      <w:r w:rsidRPr="00BB2C24">
        <w:rPr>
          <w:rFonts w:cs="Arial"/>
          <w:i/>
          <w:iCs/>
          <w:color w:val="000000"/>
          <w:lang w:val="fr-CA"/>
        </w:rPr>
        <w:t>les</w:t>
      </w:r>
      <w:proofErr w:type="gramEnd"/>
      <w:r w:rsidRPr="00BB2C24">
        <w:rPr>
          <w:rFonts w:cs="Arial"/>
          <w:i/>
          <w:iCs/>
          <w:color w:val="000000"/>
          <w:lang w:val="fr-CA"/>
        </w:rPr>
        <w:t xml:space="preserve"> cavités et à réduire au minimum tout effet néfaste pour les personnes et les biens qui pourrait résulter de l</w:t>
      </w:r>
      <w:r w:rsidR="00997B21" w:rsidRPr="00BB2C24">
        <w:rPr>
          <w:rFonts w:cs="Arial"/>
          <w:i/>
          <w:iCs/>
          <w:color w:val="000000"/>
          <w:lang w:val="fr-CA"/>
        </w:rPr>
        <w:t>’</w:t>
      </w:r>
      <w:r w:rsidRPr="00BB2C24">
        <w:rPr>
          <w:rFonts w:cs="Arial"/>
          <w:i/>
          <w:iCs/>
          <w:color w:val="000000"/>
          <w:lang w:val="fr-CA"/>
        </w:rPr>
        <w:t>allumage des explosifs ou des matières premières. Les</w:t>
      </w:r>
      <w:r w:rsidR="000E53BC" w:rsidRPr="00BB2C24">
        <w:rPr>
          <w:rFonts w:cs="Arial"/>
          <w:i/>
          <w:iCs/>
          <w:color w:val="000000"/>
          <w:lang w:val="fr-CA"/>
        </w:rPr>
        <w:t xml:space="preserve"> </w:t>
      </w:r>
      <w:r w:rsidRPr="00BB2C24">
        <w:rPr>
          <w:rFonts w:cs="Arial"/>
          <w:i/>
          <w:iCs/>
          <w:color w:val="000000"/>
          <w:lang w:val="fr-CA"/>
        </w:rPr>
        <w:t>matériaux de construction sont compatibles avec les explosifs qui y seront fabriqués, stockés ou transportés, ainsi qu</w:t>
      </w:r>
      <w:r w:rsidR="00997B21" w:rsidRPr="00BB2C24">
        <w:rPr>
          <w:rFonts w:cs="Arial"/>
          <w:i/>
          <w:iCs/>
          <w:color w:val="000000"/>
          <w:lang w:val="fr-CA"/>
        </w:rPr>
        <w:t>’</w:t>
      </w:r>
      <w:r w:rsidRPr="00BB2C24">
        <w:rPr>
          <w:rFonts w:cs="Arial"/>
          <w:i/>
          <w:iCs/>
          <w:color w:val="000000"/>
          <w:lang w:val="fr-CA"/>
        </w:rPr>
        <w:t>avec les matières premières qui seront utilisées</w:t>
      </w:r>
      <w:r w:rsidR="00E0488C" w:rsidRPr="00BB2C24">
        <w:rPr>
          <w:rFonts w:cs="Arial"/>
          <w:i/>
          <w:iCs/>
          <w:color w:val="000000"/>
          <w:lang w:val="fr-CA"/>
        </w:rPr>
        <w:t>.</w:t>
      </w:r>
    </w:p>
    <w:p w14:paraId="017E3791" w14:textId="77777777" w:rsidR="00E0488C" w:rsidRPr="00BB2C24" w:rsidRDefault="00E0488C" w:rsidP="005463D3">
      <w:pPr>
        <w:ind w:left="720"/>
        <w:rPr>
          <w:rFonts w:cs="Arial"/>
          <w:color w:val="000000"/>
          <w:sz w:val="8"/>
          <w:szCs w:val="8"/>
          <w:lang w:val="fr-CA"/>
        </w:rPr>
      </w:pPr>
    </w:p>
    <w:p w14:paraId="62267703" w14:textId="38D547A4" w:rsidR="00E0488C" w:rsidRPr="00BB2C24" w:rsidRDefault="00E0488C" w:rsidP="00ED3B8B">
      <w:pPr>
        <w:ind w:left="720"/>
        <w:rPr>
          <w:rFonts w:cs="Arial"/>
          <w:i/>
          <w:iCs/>
          <w:color w:val="000000"/>
          <w:lang w:val="fr-CA"/>
        </w:rPr>
      </w:pPr>
      <w:r w:rsidRPr="00BB2C24">
        <w:rPr>
          <w:rFonts w:cs="Arial"/>
          <w:b/>
          <w:color w:val="000000"/>
          <w:lang w:val="fr-CA"/>
        </w:rPr>
        <w:t>63 (4)</w:t>
      </w:r>
      <w:r w:rsidRPr="00BB2C24">
        <w:rPr>
          <w:rFonts w:cs="Arial"/>
          <w:color w:val="000000"/>
          <w:lang w:val="fr-CA"/>
        </w:rPr>
        <w:t xml:space="preserve"> </w:t>
      </w:r>
      <w:r w:rsidR="00ED3B8B" w:rsidRPr="00BB2C24">
        <w:rPr>
          <w:rFonts w:cs="Arial"/>
          <w:i/>
          <w:iCs/>
          <w:color w:val="000000"/>
          <w:lang w:val="fr-CA"/>
        </w:rPr>
        <w:t>Chaque poudrière de fabrique est en outre construite de façon à avoir une bonne ventilation et à être à l</w:t>
      </w:r>
      <w:r w:rsidR="00997B21" w:rsidRPr="00BB2C24">
        <w:rPr>
          <w:rFonts w:cs="Arial"/>
          <w:i/>
          <w:iCs/>
          <w:color w:val="000000"/>
          <w:lang w:val="fr-CA"/>
        </w:rPr>
        <w:t>’</w:t>
      </w:r>
      <w:r w:rsidR="00ED3B8B" w:rsidRPr="00BB2C24">
        <w:rPr>
          <w:rFonts w:cs="Arial"/>
          <w:i/>
          <w:iCs/>
          <w:color w:val="000000"/>
          <w:lang w:val="fr-CA"/>
        </w:rPr>
        <w:t>épreuve du vol, des intempéries et des incendies</w:t>
      </w:r>
      <w:r w:rsidRPr="00BB2C24">
        <w:rPr>
          <w:rFonts w:cs="Arial"/>
          <w:i/>
          <w:iCs/>
          <w:color w:val="000000"/>
          <w:lang w:val="fr-CA"/>
        </w:rPr>
        <w:t>.</w:t>
      </w:r>
    </w:p>
    <w:p w14:paraId="78B096EA" w14:textId="77777777" w:rsidR="00E0488C" w:rsidRPr="00BB2C24" w:rsidRDefault="00E0488C" w:rsidP="00E0488C">
      <w:pPr>
        <w:rPr>
          <w:lang w:val="fr-CA"/>
        </w:rPr>
      </w:pPr>
    </w:p>
    <w:p w14:paraId="4B69F917" w14:textId="576E8557" w:rsidR="00E0488C" w:rsidRPr="00BB2C24" w:rsidRDefault="00E0488C" w:rsidP="00E0488C">
      <w:pPr>
        <w:pStyle w:val="Heading3"/>
        <w:ind w:left="709"/>
        <w:rPr>
          <w:lang w:val="fr-CA"/>
        </w:rPr>
      </w:pPr>
      <w:bookmarkStart w:id="165" w:name="_Toc497724524"/>
      <w:bookmarkStart w:id="166" w:name="_Toc106198091"/>
      <w:bookmarkStart w:id="167" w:name="_Toc134693444"/>
      <w:r w:rsidRPr="00BB2C24">
        <w:rPr>
          <w:lang w:val="fr-CA"/>
        </w:rPr>
        <w:t>Installation</w:t>
      </w:r>
      <w:bookmarkEnd w:id="165"/>
      <w:bookmarkEnd w:id="166"/>
      <w:bookmarkEnd w:id="167"/>
      <w:r w:rsidRPr="00BB2C24">
        <w:rPr>
          <w:lang w:val="fr-CA"/>
        </w:rPr>
        <w:t xml:space="preserve"> </w:t>
      </w:r>
    </w:p>
    <w:p w14:paraId="6C399937" w14:textId="5E2CC131" w:rsidR="00E0488C" w:rsidRPr="00BB2C24" w:rsidRDefault="00E0488C" w:rsidP="00E0488C">
      <w:pPr>
        <w:rPr>
          <w:lang w:val="fr-CA"/>
        </w:rPr>
      </w:pPr>
    </w:p>
    <w:p w14:paraId="3D983622" w14:textId="49423429" w:rsidR="00E0488C" w:rsidRPr="00BB2C24" w:rsidRDefault="00F90D56" w:rsidP="00E0488C">
      <w:pPr>
        <w:rPr>
          <w:lang w:val="fr-CA"/>
        </w:rPr>
      </w:pPr>
      <w:r w:rsidRPr="00BB2C24">
        <w:rPr>
          <w:lang w:val="fr-CA"/>
        </w:rPr>
        <w:t xml:space="preserve">Si </w:t>
      </w:r>
      <w:r w:rsidR="000E53BC" w:rsidRPr="00BB2C24">
        <w:rPr>
          <w:lang w:val="fr-CA"/>
        </w:rPr>
        <w:t>d</w:t>
      </w:r>
      <w:r w:rsidRPr="00BB2C24">
        <w:rPr>
          <w:lang w:val="fr-CA"/>
        </w:rPr>
        <w:t>es camions-citernes sont utilisés comme installation permanente (c</w:t>
      </w:r>
      <w:r w:rsidR="00997B21" w:rsidRPr="00BB2C24">
        <w:rPr>
          <w:lang w:val="fr-CA"/>
        </w:rPr>
        <w:t>’</w:t>
      </w:r>
      <w:r w:rsidRPr="00BB2C24">
        <w:rPr>
          <w:lang w:val="fr-CA"/>
        </w:rPr>
        <w:t xml:space="preserve">est-à-dire remplis sur place), </w:t>
      </w:r>
      <w:r w:rsidRPr="00BB2C24">
        <w:rPr>
          <w:lang w:val="fr-CA"/>
        </w:rPr>
        <w:lastRenderedPageBreak/>
        <w:t>l</w:t>
      </w:r>
      <w:r w:rsidR="000E53BC" w:rsidRPr="00BB2C24">
        <w:rPr>
          <w:lang w:val="fr-CA"/>
        </w:rPr>
        <w:t>e but</w:t>
      </w:r>
      <w:r w:rsidRPr="00BB2C24">
        <w:rPr>
          <w:lang w:val="fr-CA"/>
        </w:rPr>
        <w:t xml:space="preserve"> de l</w:t>
      </w:r>
      <w:r w:rsidR="00997B21" w:rsidRPr="00BB2C24">
        <w:rPr>
          <w:lang w:val="fr-CA"/>
        </w:rPr>
        <w:t>’</w:t>
      </w:r>
      <w:r w:rsidRPr="00BB2C24">
        <w:rPr>
          <w:lang w:val="fr-CA"/>
        </w:rPr>
        <w:t xml:space="preserve">article 63 est généralement </w:t>
      </w:r>
      <w:r w:rsidR="000E53BC" w:rsidRPr="00BB2C24">
        <w:rPr>
          <w:lang w:val="fr-CA"/>
        </w:rPr>
        <w:t>atteint</w:t>
      </w:r>
      <w:r w:rsidRPr="00BB2C24">
        <w:rPr>
          <w:lang w:val="fr-CA"/>
        </w:rPr>
        <w:t xml:space="preserve"> si les pneus sont retirés et que des socles en béton ou en acier sont fournis pour les chariots.</w:t>
      </w:r>
    </w:p>
    <w:p w14:paraId="13617D03" w14:textId="77777777" w:rsidR="00E0488C" w:rsidRPr="00BB2C24" w:rsidRDefault="00E0488C" w:rsidP="00E0488C">
      <w:pPr>
        <w:rPr>
          <w:lang w:val="fr-CA"/>
        </w:rPr>
      </w:pPr>
    </w:p>
    <w:p w14:paraId="49C75F3D" w14:textId="0B33B869" w:rsidR="00E0488C" w:rsidRPr="00BB2C24" w:rsidRDefault="00E0488C" w:rsidP="00E0488C">
      <w:pPr>
        <w:pStyle w:val="Heading3"/>
        <w:ind w:left="709"/>
        <w:rPr>
          <w:lang w:val="fr-CA"/>
        </w:rPr>
      </w:pPr>
      <w:bookmarkStart w:id="168" w:name="_Toc134693445"/>
      <w:r w:rsidRPr="00BB2C24">
        <w:rPr>
          <w:lang w:val="fr-CA"/>
        </w:rPr>
        <w:t>S</w:t>
      </w:r>
      <w:r w:rsidR="007B4207" w:rsidRPr="00BB2C24">
        <w:rPr>
          <w:lang w:val="fr-CA"/>
        </w:rPr>
        <w:t>é</w:t>
      </w:r>
      <w:r w:rsidRPr="00BB2C24">
        <w:rPr>
          <w:lang w:val="fr-CA"/>
        </w:rPr>
        <w:t>curit</w:t>
      </w:r>
      <w:r w:rsidR="007B4207" w:rsidRPr="00BB2C24">
        <w:rPr>
          <w:lang w:val="fr-CA"/>
        </w:rPr>
        <w:t>é</w:t>
      </w:r>
      <w:bookmarkEnd w:id="168"/>
    </w:p>
    <w:p w14:paraId="009D8653" w14:textId="77777777" w:rsidR="00E0488C" w:rsidRPr="00BB2C24" w:rsidRDefault="00E0488C" w:rsidP="00E0488C">
      <w:pPr>
        <w:rPr>
          <w:lang w:val="fr-CA"/>
        </w:rPr>
      </w:pPr>
    </w:p>
    <w:p w14:paraId="2AB13CE6" w14:textId="76143355" w:rsidR="00AB0D82" w:rsidRPr="00BB2C24" w:rsidRDefault="00AB0D82" w:rsidP="00AB0D82">
      <w:pPr>
        <w:rPr>
          <w:lang w:val="fr-CA"/>
        </w:rPr>
      </w:pPr>
      <w:bookmarkStart w:id="169" w:name="_Hlk114219079"/>
      <w:r w:rsidRPr="00BB2C24">
        <w:rPr>
          <w:lang w:val="fr-CA"/>
        </w:rPr>
        <w:t xml:space="preserve">Les citernes, </w:t>
      </w:r>
      <w:r w:rsidR="000E53BC" w:rsidRPr="00BB2C24">
        <w:rPr>
          <w:lang w:val="fr-CA"/>
        </w:rPr>
        <w:t>réservoirs et</w:t>
      </w:r>
      <w:r w:rsidRPr="00BB2C24">
        <w:rPr>
          <w:lang w:val="fr-CA"/>
        </w:rPr>
        <w:t xml:space="preserve"> silos vides dont le </w:t>
      </w:r>
      <w:r w:rsidR="00AA17C4">
        <w:rPr>
          <w:lang w:val="fr-CA"/>
        </w:rPr>
        <w:t>fond de réservoir</w:t>
      </w:r>
      <w:r w:rsidRPr="00BB2C24">
        <w:rPr>
          <w:lang w:val="fr-CA"/>
        </w:rPr>
        <w:t xml:space="preserve"> est inférieur à 250 kg </w:t>
      </w:r>
      <w:r w:rsidR="00EE74C5" w:rsidRPr="00BB2C24">
        <w:rPr>
          <w:lang w:val="fr-CA"/>
        </w:rPr>
        <w:t xml:space="preserve">de </w:t>
      </w:r>
      <w:r w:rsidR="00404D13" w:rsidRPr="00BB2C24">
        <w:rPr>
          <w:lang w:val="fr-CA"/>
        </w:rPr>
        <w:t>QNE</w:t>
      </w:r>
      <w:r w:rsidRPr="00BB2C24">
        <w:rPr>
          <w:lang w:val="fr-CA"/>
        </w:rPr>
        <w:t xml:space="preserve"> peuvent être conservés sur un site </w:t>
      </w:r>
      <w:r w:rsidR="000401EE">
        <w:rPr>
          <w:lang w:val="fr-CA"/>
        </w:rPr>
        <w:t>licencié</w:t>
      </w:r>
      <w:r w:rsidRPr="00BB2C24">
        <w:rPr>
          <w:lang w:val="fr-CA"/>
        </w:rPr>
        <w:t xml:space="preserve"> comme s</w:t>
      </w:r>
      <w:r w:rsidR="00997B21" w:rsidRPr="00BB2C24">
        <w:rPr>
          <w:lang w:val="fr-CA"/>
        </w:rPr>
        <w:t>’</w:t>
      </w:r>
      <w:r w:rsidRPr="00BB2C24">
        <w:rPr>
          <w:lang w:val="fr-CA"/>
        </w:rPr>
        <w:t>ils étaient vides (mais non décontaminés).</w:t>
      </w:r>
    </w:p>
    <w:p w14:paraId="6C79FF1F" w14:textId="77777777" w:rsidR="00AB0D82" w:rsidRPr="00BB2C24" w:rsidRDefault="00AB0D82" w:rsidP="00AB0D82">
      <w:pPr>
        <w:rPr>
          <w:lang w:val="fr-CA"/>
        </w:rPr>
      </w:pPr>
    </w:p>
    <w:p w14:paraId="1F3D319D" w14:textId="6D20ADB7" w:rsidR="00AB0D82" w:rsidRPr="00BB2C24" w:rsidRDefault="00AB0D82" w:rsidP="00AB0D82">
      <w:pPr>
        <w:rPr>
          <w:lang w:val="fr-CA"/>
        </w:rPr>
      </w:pPr>
      <w:r w:rsidRPr="00BB2C24">
        <w:rPr>
          <w:lang w:val="fr-CA"/>
        </w:rPr>
        <w:t xml:space="preserve">Lorsque plus </w:t>
      </w:r>
      <w:r w:rsidR="000E53BC" w:rsidRPr="00BB2C24">
        <w:rPr>
          <w:lang w:val="fr-CA"/>
        </w:rPr>
        <w:t>qu</w:t>
      </w:r>
      <w:r w:rsidR="00997B21" w:rsidRPr="00BB2C24">
        <w:rPr>
          <w:lang w:val="fr-CA"/>
        </w:rPr>
        <w:t>’</w:t>
      </w:r>
      <w:r w:rsidRPr="00BB2C24">
        <w:rPr>
          <w:lang w:val="fr-CA"/>
        </w:rPr>
        <w:t xml:space="preserve">un </w:t>
      </w:r>
      <w:r w:rsidR="006F10CC">
        <w:rPr>
          <w:lang w:val="fr-CA"/>
        </w:rPr>
        <w:t>fond de réservoir</w:t>
      </w:r>
      <w:r w:rsidRPr="00BB2C24">
        <w:rPr>
          <w:lang w:val="fr-CA"/>
        </w:rPr>
        <w:t xml:space="preserve"> est entreposé, l</w:t>
      </w:r>
      <w:r w:rsidR="00A5386D" w:rsidRPr="00BB2C24">
        <w:rPr>
          <w:lang w:val="fr-CA"/>
        </w:rPr>
        <w:t>e but</w:t>
      </w:r>
      <w:r w:rsidRPr="00BB2C24">
        <w:rPr>
          <w:lang w:val="fr-CA"/>
        </w:rPr>
        <w:t xml:space="preserve"> du paragraphe 63(4) est généralement </w:t>
      </w:r>
      <w:r w:rsidR="00A5386D" w:rsidRPr="00BB2C24">
        <w:rPr>
          <w:lang w:val="fr-CA"/>
        </w:rPr>
        <w:t>atteint si</w:t>
      </w:r>
      <w:r w:rsidRPr="00BB2C24">
        <w:rPr>
          <w:lang w:val="fr-CA"/>
        </w:rPr>
        <w:t xml:space="preserve"> </w:t>
      </w:r>
      <w:r w:rsidR="00A5386D" w:rsidRPr="00BB2C24">
        <w:rPr>
          <w:rFonts w:eastAsia="Arial" w:cs="Arial"/>
          <w:szCs w:val="22"/>
          <w:lang w:val="fr-CA" w:eastAsia="en-US" w:bidi="en-US"/>
        </w:rPr>
        <w:t>tous les points d</w:t>
      </w:r>
      <w:r w:rsidR="00997B21" w:rsidRPr="00BB2C24">
        <w:rPr>
          <w:rFonts w:eastAsia="Arial" w:cs="Arial"/>
          <w:szCs w:val="22"/>
          <w:lang w:val="fr-CA" w:eastAsia="en-US" w:bidi="en-US"/>
        </w:rPr>
        <w:t>’</w:t>
      </w:r>
      <w:r w:rsidR="00A5386D" w:rsidRPr="00BB2C24">
        <w:rPr>
          <w:rFonts w:eastAsia="Arial" w:cs="Arial"/>
          <w:szCs w:val="22"/>
          <w:lang w:val="fr-CA" w:eastAsia="en-US" w:bidi="en-US"/>
        </w:rPr>
        <w:t>accès (p. ex., les trous d</w:t>
      </w:r>
      <w:r w:rsidR="00997B21" w:rsidRPr="00BB2C24">
        <w:rPr>
          <w:rFonts w:eastAsia="Arial" w:cs="Arial"/>
          <w:szCs w:val="22"/>
          <w:lang w:val="fr-CA" w:eastAsia="en-US" w:bidi="en-US"/>
        </w:rPr>
        <w:t>’</w:t>
      </w:r>
      <w:r w:rsidR="00A5386D" w:rsidRPr="00BB2C24">
        <w:rPr>
          <w:rFonts w:eastAsia="Arial" w:cs="Arial"/>
          <w:szCs w:val="22"/>
          <w:lang w:val="fr-CA" w:eastAsia="en-US" w:bidi="en-US"/>
        </w:rPr>
        <w:t>homme et les soupapes d</w:t>
      </w:r>
      <w:r w:rsidR="00997B21" w:rsidRPr="00BB2C24">
        <w:rPr>
          <w:rFonts w:eastAsia="Arial" w:cs="Arial"/>
          <w:szCs w:val="22"/>
          <w:lang w:val="fr-CA" w:eastAsia="en-US" w:bidi="en-US"/>
        </w:rPr>
        <w:t>’</w:t>
      </w:r>
      <w:r w:rsidR="00A5386D" w:rsidRPr="00BB2C24">
        <w:rPr>
          <w:rFonts w:eastAsia="Arial" w:cs="Arial"/>
          <w:szCs w:val="22"/>
          <w:lang w:val="fr-CA" w:eastAsia="en-US" w:bidi="en-US"/>
        </w:rPr>
        <w:t>écoulement) sont verrouillés (pas seulement à l</w:t>
      </w:r>
      <w:r w:rsidR="00997B21" w:rsidRPr="00BB2C24">
        <w:rPr>
          <w:rFonts w:eastAsia="Arial" w:cs="Arial"/>
          <w:szCs w:val="22"/>
          <w:lang w:val="fr-CA" w:eastAsia="en-US" w:bidi="en-US"/>
        </w:rPr>
        <w:t>’</w:t>
      </w:r>
      <w:r w:rsidR="00A5386D" w:rsidRPr="00BB2C24">
        <w:rPr>
          <w:rFonts w:eastAsia="Arial" w:cs="Arial"/>
          <w:szCs w:val="22"/>
          <w:lang w:val="fr-CA" w:eastAsia="en-US" w:bidi="en-US"/>
        </w:rPr>
        <w:t>aide d</w:t>
      </w:r>
      <w:r w:rsidR="00997B21" w:rsidRPr="00BB2C24">
        <w:rPr>
          <w:rFonts w:eastAsia="Arial" w:cs="Arial"/>
          <w:szCs w:val="22"/>
          <w:lang w:val="fr-CA" w:eastAsia="en-US" w:bidi="en-US"/>
        </w:rPr>
        <w:t>’</w:t>
      </w:r>
      <w:r w:rsidR="00A5386D" w:rsidRPr="00BB2C24">
        <w:rPr>
          <w:rFonts w:eastAsia="Arial" w:cs="Arial"/>
          <w:szCs w:val="22"/>
          <w:lang w:val="fr-CA" w:eastAsia="en-US" w:bidi="en-US"/>
        </w:rPr>
        <w:t>un anneau à ergot) lorsqu</w:t>
      </w:r>
      <w:r w:rsidR="00997B21" w:rsidRPr="00BB2C24">
        <w:rPr>
          <w:rFonts w:eastAsia="Arial" w:cs="Arial"/>
          <w:szCs w:val="22"/>
          <w:lang w:val="fr-CA" w:eastAsia="en-US" w:bidi="en-US"/>
        </w:rPr>
        <w:t>’</w:t>
      </w:r>
      <w:r w:rsidR="00A5386D" w:rsidRPr="00BB2C24">
        <w:rPr>
          <w:rFonts w:eastAsia="Arial" w:cs="Arial"/>
          <w:szCs w:val="22"/>
          <w:lang w:val="fr-CA" w:eastAsia="en-US" w:bidi="en-US"/>
        </w:rPr>
        <w:t>ils ne sont pas surveillés et si la cheville d</w:t>
      </w:r>
      <w:r w:rsidR="00997B21" w:rsidRPr="00BB2C24">
        <w:rPr>
          <w:rFonts w:eastAsia="Arial" w:cs="Arial"/>
          <w:szCs w:val="22"/>
          <w:lang w:val="fr-CA" w:eastAsia="en-US" w:bidi="en-US"/>
        </w:rPr>
        <w:t>’</w:t>
      </w:r>
      <w:r w:rsidR="00A5386D" w:rsidRPr="00BB2C24">
        <w:rPr>
          <w:rFonts w:eastAsia="Arial" w:cs="Arial"/>
          <w:szCs w:val="22"/>
          <w:lang w:val="fr-CA" w:eastAsia="en-US" w:bidi="en-US"/>
        </w:rPr>
        <w:t>attelage est verrouillée</w:t>
      </w:r>
      <w:r w:rsidRPr="00BB2C24">
        <w:rPr>
          <w:lang w:val="fr-CA"/>
        </w:rPr>
        <w:t>.</w:t>
      </w:r>
    </w:p>
    <w:p w14:paraId="09A51680" w14:textId="77777777" w:rsidR="00AB0D82" w:rsidRPr="00BB2C24" w:rsidRDefault="00AB0D82" w:rsidP="00AB0D82">
      <w:pPr>
        <w:rPr>
          <w:lang w:val="fr-CA"/>
        </w:rPr>
      </w:pPr>
      <w:r w:rsidRPr="00BB2C24">
        <w:rPr>
          <w:lang w:val="fr-CA"/>
        </w:rPr>
        <w:t xml:space="preserve"> </w:t>
      </w:r>
    </w:p>
    <w:p w14:paraId="47FFCA66" w14:textId="221413C3" w:rsidR="00745830" w:rsidRPr="00BB2C24" w:rsidRDefault="00AB0D82" w:rsidP="00AB0D82">
      <w:pPr>
        <w:rPr>
          <w:lang w:val="fr-CA"/>
        </w:rPr>
      </w:pPr>
      <w:r w:rsidRPr="00BB2C24">
        <w:rPr>
          <w:lang w:val="fr-CA"/>
        </w:rPr>
        <w:t xml:space="preserve">Lorsque des camions-citernes, des réservoirs, des silos ou </w:t>
      </w:r>
      <w:proofErr w:type="gramStart"/>
      <w:r w:rsidRPr="00BB2C24">
        <w:rPr>
          <w:lang w:val="fr-CA"/>
        </w:rPr>
        <w:t xml:space="preserve">des </w:t>
      </w:r>
      <w:r w:rsidR="006F10CC">
        <w:rPr>
          <w:lang w:val="fr-CA"/>
        </w:rPr>
        <w:t>grand récipient</w:t>
      </w:r>
      <w:proofErr w:type="gramEnd"/>
      <w:r w:rsidR="006F10CC">
        <w:rPr>
          <w:lang w:val="fr-CA"/>
        </w:rPr>
        <w:t xml:space="preserve"> pour vrac</w:t>
      </w:r>
      <w:r w:rsidR="00CF49B7" w:rsidRPr="00BB2C24">
        <w:rPr>
          <w:lang w:val="fr-CA"/>
        </w:rPr>
        <w:t xml:space="preserve"> </w:t>
      </w:r>
      <w:r w:rsidRPr="00BB2C24">
        <w:rPr>
          <w:lang w:val="fr-CA"/>
        </w:rPr>
        <w:t xml:space="preserve">sont </w:t>
      </w:r>
      <w:r w:rsidR="00A5386D" w:rsidRPr="00BB2C24">
        <w:rPr>
          <w:lang w:val="fr-CA"/>
        </w:rPr>
        <w:t>entrepos</w:t>
      </w:r>
      <w:r w:rsidRPr="00BB2C24">
        <w:rPr>
          <w:lang w:val="fr-CA"/>
        </w:rPr>
        <w:t xml:space="preserve">és </w:t>
      </w:r>
      <w:r w:rsidR="00A5386D" w:rsidRPr="00BB2C24">
        <w:rPr>
          <w:lang w:val="fr-CA"/>
        </w:rPr>
        <w:t>dans un bâtiment verrouillé ou sur un site sécurisé (qui comporte une barrière verrouillable et est clôturé et surveillé, etc.), l</w:t>
      </w:r>
      <w:r w:rsidR="00997B21" w:rsidRPr="00BB2C24">
        <w:rPr>
          <w:lang w:val="fr-CA"/>
        </w:rPr>
        <w:t>’</w:t>
      </w:r>
      <w:r w:rsidR="00A5386D" w:rsidRPr="00BB2C24">
        <w:rPr>
          <w:lang w:val="fr-CA"/>
        </w:rPr>
        <w:t>exigence relative à la protection contre le vol peut également être respectée et l</w:t>
      </w:r>
      <w:r w:rsidR="00997B21" w:rsidRPr="00BB2C24">
        <w:rPr>
          <w:lang w:val="fr-CA"/>
        </w:rPr>
        <w:t>’</w:t>
      </w:r>
      <w:r w:rsidR="00A5386D" w:rsidRPr="00BB2C24">
        <w:rPr>
          <w:lang w:val="fr-CA"/>
        </w:rPr>
        <w:t xml:space="preserve">installation peut être </w:t>
      </w:r>
      <w:r w:rsidR="000F1543">
        <w:rPr>
          <w:lang w:val="fr-CA"/>
        </w:rPr>
        <w:t>licencié</w:t>
      </w:r>
      <w:r w:rsidR="00A5386D" w:rsidRPr="00BB2C24">
        <w:rPr>
          <w:lang w:val="fr-CA"/>
        </w:rPr>
        <w:t xml:space="preserve"> en tant que telle</w:t>
      </w:r>
      <w:r w:rsidR="00745830" w:rsidRPr="00BB2C24">
        <w:rPr>
          <w:lang w:val="fr-CA"/>
        </w:rPr>
        <w:t>.</w:t>
      </w:r>
    </w:p>
    <w:bookmarkEnd w:id="169"/>
    <w:p w14:paraId="046B6315" w14:textId="77777777" w:rsidR="00E0488C" w:rsidRPr="00BB2C24" w:rsidRDefault="00E0488C" w:rsidP="00E0488C">
      <w:pPr>
        <w:pStyle w:val="NoSpacing"/>
        <w:rPr>
          <w:lang w:val="fr-CA"/>
        </w:rPr>
      </w:pPr>
    </w:p>
    <w:p w14:paraId="26C4DA39" w14:textId="77777777" w:rsidR="00E0488C" w:rsidRPr="00BB2C24" w:rsidRDefault="00E0488C" w:rsidP="00E0488C">
      <w:pPr>
        <w:pStyle w:val="Heading3"/>
        <w:ind w:left="709"/>
        <w:rPr>
          <w:lang w:val="fr-CA"/>
        </w:rPr>
      </w:pPr>
      <w:bookmarkStart w:id="170" w:name="_Toc497724525"/>
      <w:bookmarkStart w:id="171" w:name="_Toc106198092"/>
      <w:bookmarkStart w:id="172" w:name="_Toc134693446"/>
      <w:r w:rsidRPr="00BB2C24">
        <w:rPr>
          <w:lang w:val="fr-CA"/>
        </w:rPr>
        <w:t>Construction</w:t>
      </w:r>
      <w:bookmarkEnd w:id="170"/>
      <w:bookmarkEnd w:id="171"/>
      <w:bookmarkEnd w:id="172"/>
    </w:p>
    <w:p w14:paraId="68F47C05" w14:textId="77777777" w:rsidR="00E0488C" w:rsidRPr="00BB2C24" w:rsidRDefault="00E0488C" w:rsidP="00E0488C">
      <w:pPr>
        <w:rPr>
          <w:lang w:val="fr-CA"/>
        </w:rPr>
      </w:pPr>
    </w:p>
    <w:p w14:paraId="1048B454" w14:textId="5DA6C38B" w:rsidR="00AB0D82" w:rsidRPr="00BB2C24" w:rsidRDefault="00AB0D82" w:rsidP="00AB0D82">
      <w:pPr>
        <w:rPr>
          <w:lang w:val="fr-CA"/>
        </w:rPr>
      </w:pPr>
      <w:r w:rsidRPr="00BB2C24">
        <w:rPr>
          <w:lang w:val="fr-CA"/>
        </w:rPr>
        <w:t>L</w:t>
      </w:r>
      <w:r w:rsidR="00CF49B7" w:rsidRPr="00BB2C24">
        <w:rPr>
          <w:lang w:val="fr-CA"/>
        </w:rPr>
        <w:t>e but</w:t>
      </w:r>
      <w:r w:rsidRPr="00BB2C24">
        <w:rPr>
          <w:lang w:val="fr-CA"/>
        </w:rPr>
        <w:t xml:space="preserve"> du paragraphe 63(3) est généralement respecté si les camions-citernes utilisés pour le transport sont conformes aux normes CSA B620 de Transports Canada, telles que référencées dans la norme CAN/CGSB 43.151, sont en bon état mécanique et </w:t>
      </w:r>
      <w:r w:rsidR="00CF49B7" w:rsidRPr="00BB2C24">
        <w:rPr>
          <w:lang w:val="fr-CA"/>
        </w:rPr>
        <w:t>s</w:t>
      </w:r>
      <w:r w:rsidRPr="00BB2C24">
        <w:rPr>
          <w:lang w:val="fr-CA"/>
        </w:rPr>
        <w:t>ont</w:t>
      </w:r>
      <w:r w:rsidR="00CF49B7" w:rsidRPr="00BB2C24">
        <w:rPr>
          <w:lang w:val="fr-CA"/>
        </w:rPr>
        <w:t xml:space="preserve"> inspectés régulièrement</w:t>
      </w:r>
      <w:r w:rsidRPr="00BB2C24">
        <w:rPr>
          <w:lang w:val="fr-CA"/>
        </w:rPr>
        <w:t xml:space="preserve"> (consultez la norme CSA B620 pour</w:t>
      </w:r>
      <w:r w:rsidR="00CF49B7" w:rsidRPr="00BB2C24">
        <w:rPr>
          <w:lang w:val="fr-CA"/>
        </w:rPr>
        <w:t xml:space="preserve"> connaître</w:t>
      </w:r>
      <w:r w:rsidRPr="00BB2C24">
        <w:rPr>
          <w:lang w:val="fr-CA"/>
        </w:rPr>
        <w:t xml:space="preserve"> l</w:t>
      </w:r>
      <w:r w:rsidR="00CF49B7" w:rsidRPr="00BB2C24">
        <w:rPr>
          <w:lang w:val="fr-CA"/>
        </w:rPr>
        <w:t>a</w:t>
      </w:r>
      <w:r w:rsidRPr="00BB2C24">
        <w:rPr>
          <w:lang w:val="fr-CA"/>
        </w:rPr>
        <w:t xml:space="preserve"> fréquence de chaque test).</w:t>
      </w:r>
    </w:p>
    <w:p w14:paraId="503AA96C" w14:textId="77777777" w:rsidR="00AB0D82" w:rsidRPr="00BB2C24" w:rsidRDefault="00AB0D82" w:rsidP="00AB0D82">
      <w:pPr>
        <w:rPr>
          <w:lang w:val="fr-CA"/>
        </w:rPr>
      </w:pPr>
    </w:p>
    <w:p w14:paraId="758262D5" w14:textId="24783861" w:rsidR="00AB0D82" w:rsidRPr="00BB2C24" w:rsidRDefault="00AB0D82" w:rsidP="00AB0D82">
      <w:pPr>
        <w:rPr>
          <w:lang w:val="fr-CA"/>
        </w:rPr>
      </w:pPr>
      <w:r w:rsidRPr="00BB2C24">
        <w:rPr>
          <w:lang w:val="fr-CA"/>
        </w:rPr>
        <w:t>L</w:t>
      </w:r>
      <w:r w:rsidR="004D38A9" w:rsidRPr="00BB2C24">
        <w:rPr>
          <w:lang w:val="fr-CA"/>
        </w:rPr>
        <w:t>e but</w:t>
      </w:r>
      <w:r w:rsidRPr="00BB2C24">
        <w:rPr>
          <w:lang w:val="fr-CA"/>
        </w:rPr>
        <w:t xml:space="preserve"> du paragraphe 63(3) est généralement </w:t>
      </w:r>
      <w:r w:rsidR="004D38A9" w:rsidRPr="00BB2C24">
        <w:rPr>
          <w:lang w:val="fr-CA"/>
        </w:rPr>
        <w:t>respecté</w:t>
      </w:r>
      <w:r w:rsidRPr="00BB2C24">
        <w:rPr>
          <w:lang w:val="fr-CA"/>
        </w:rPr>
        <w:t xml:space="preserve"> si la surface d</w:t>
      </w:r>
      <w:r w:rsidR="004D38A9" w:rsidRPr="00BB2C24">
        <w:rPr>
          <w:lang w:val="fr-CA"/>
        </w:rPr>
        <w:t xml:space="preserve">u réservoir </w:t>
      </w:r>
      <w:r w:rsidRPr="00BB2C24">
        <w:rPr>
          <w:lang w:val="fr-CA"/>
        </w:rPr>
        <w:t>qui est en contact avec l</w:t>
      </w:r>
      <w:r w:rsidR="00997B21" w:rsidRPr="00BB2C24">
        <w:rPr>
          <w:lang w:val="fr-CA"/>
        </w:rPr>
        <w:t>’</w:t>
      </w:r>
      <w:r w:rsidRPr="00BB2C24">
        <w:rPr>
          <w:lang w:val="fr-CA"/>
        </w:rPr>
        <w:t xml:space="preserve">explosif </w:t>
      </w:r>
      <w:r w:rsidR="004D38A9" w:rsidRPr="00BB2C24">
        <w:rPr>
          <w:lang w:val="fr-CA"/>
        </w:rPr>
        <w:t>peut</w:t>
      </w:r>
      <w:r w:rsidRPr="00BB2C24">
        <w:rPr>
          <w:lang w:val="fr-CA"/>
        </w:rPr>
        <w:t xml:space="preserve"> résister aux constituants de l</w:t>
      </w:r>
      <w:r w:rsidR="00997B21" w:rsidRPr="00BB2C24">
        <w:rPr>
          <w:lang w:val="fr-CA"/>
        </w:rPr>
        <w:t>’</w:t>
      </w:r>
      <w:r w:rsidRPr="00BB2C24">
        <w:rPr>
          <w:lang w:val="fr-CA"/>
        </w:rPr>
        <w:t>explosif et est non poreuse et facile à nettoyer. L</w:t>
      </w:r>
      <w:r w:rsidR="00997B21" w:rsidRPr="00BB2C24">
        <w:rPr>
          <w:lang w:val="fr-CA"/>
        </w:rPr>
        <w:t>’</w:t>
      </w:r>
      <w:r w:rsidRPr="00BB2C24">
        <w:rPr>
          <w:lang w:val="fr-CA"/>
        </w:rPr>
        <w:t xml:space="preserve">acier inoxydable est un bon matériau pour la plupart des explosifs </w:t>
      </w:r>
      <w:r w:rsidR="004D38A9" w:rsidRPr="00BB2C24">
        <w:rPr>
          <w:lang w:val="fr-CA"/>
        </w:rPr>
        <w:t>à</w:t>
      </w:r>
      <w:r w:rsidRPr="00BB2C24">
        <w:rPr>
          <w:lang w:val="fr-CA"/>
        </w:rPr>
        <w:t xml:space="preserve"> émulsion ou </w:t>
      </w:r>
      <w:r w:rsidR="004D38A9" w:rsidRPr="00BB2C24">
        <w:rPr>
          <w:lang w:val="fr-CA"/>
        </w:rPr>
        <w:t>en</w:t>
      </w:r>
      <w:r w:rsidRPr="00BB2C24">
        <w:rPr>
          <w:lang w:val="fr-CA"/>
        </w:rPr>
        <w:t xml:space="preserve"> </w:t>
      </w:r>
      <w:r w:rsidR="004D38A9" w:rsidRPr="00BB2C24">
        <w:rPr>
          <w:lang w:val="fr-CA"/>
        </w:rPr>
        <w:t>bouillie</w:t>
      </w:r>
      <w:r w:rsidRPr="00BB2C24">
        <w:rPr>
          <w:lang w:val="fr-CA"/>
        </w:rPr>
        <w:t>. L</w:t>
      </w:r>
      <w:r w:rsidR="00997B21" w:rsidRPr="00BB2C24">
        <w:rPr>
          <w:lang w:val="fr-CA"/>
        </w:rPr>
        <w:t>’</w:t>
      </w:r>
      <w:r w:rsidRPr="00BB2C24">
        <w:rPr>
          <w:lang w:val="fr-CA"/>
        </w:rPr>
        <w:t>acier doux est corrodé par les sels de nitrate</w:t>
      </w:r>
      <w:r w:rsidR="004D38A9" w:rsidRPr="00BB2C24">
        <w:rPr>
          <w:lang w:val="fr-CA"/>
        </w:rPr>
        <w:t xml:space="preserve"> contenus</w:t>
      </w:r>
      <w:r w:rsidRPr="00BB2C24">
        <w:rPr>
          <w:lang w:val="fr-CA"/>
        </w:rPr>
        <w:t xml:space="preserve"> dans l</w:t>
      </w:r>
      <w:r w:rsidR="00997B21" w:rsidRPr="00BB2C24">
        <w:rPr>
          <w:lang w:val="fr-CA"/>
        </w:rPr>
        <w:t>’</w:t>
      </w:r>
      <w:r w:rsidRPr="00BB2C24">
        <w:rPr>
          <w:lang w:val="fr-CA"/>
        </w:rPr>
        <w:t xml:space="preserve">explosif et </w:t>
      </w:r>
      <w:r w:rsidR="00E2450B">
        <w:rPr>
          <w:lang w:val="fr-CA"/>
        </w:rPr>
        <w:t>devrait</w:t>
      </w:r>
      <w:r w:rsidR="00E2450B" w:rsidRPr="00BB2C24">
        <w:rPr>
          <w:lang w:val="fr-CA"/>
        </w:rPr>
        <w:t xml:space="preserve"> </w:t>
      </w:r>
      <w:r w:rsidRPr="00BB2C24">
        <w:rPr>
          <w:lang w:val="fr-CA"/>
        </w:rPr>
        <w:t>être évité. Le polyéthylène est un matériau approprié pour les explosifs à base d</w:t>
      </w:r>
      <w:r w:rsidR="00997B21" w:rsidRPr="00BB2C24">
        <w:rPr>
          <w:lang w:val="fr-CA"/>
        </w:rPr>
        <w:t>’</w:t>
      </w:r>
      <w:r w:rsidRPr="00BB2C24">
        <w:rPr>
          <w:lang w:val="fr-CA"/>
        </w:rPr>
        <w:t xml:space="preserve">eau, mais il </w:t>
      </w:r>
      <w:r w:rsidR="00E2450B">
        <w:rPr>
          <w:lang w:val="fr-CA"/>
        </w:rPr>
        <w:t>devrait</w:t>
      </w:r>
      <w:r w:rsidR="00E2450B" w:rsidRPr="00BB2C24">
        <w:rPr>
          <w:lang w:val="fr-CA"/>
        </w:rPr>
        <w:t xml:space="preserve"> </w:t>
      </w:r>
      <w:r w:rsidRPr="00BB2C24">
        <w:rPr>
          <w:lang w:val="fr-CA"/>
        </w:rPr>
        <w:t xml:space="preserve">être structurellement capable de résister aux températures élevées auxquelles les explosifs </w:t>
      </w:r>
      <w:r w:rsidR="004D38A9" w:rsidRPr="00BB2C24">
        <w:rPr>
          <w:lang w:val="fr-CA"/>
        </w:rPr>
        <w:t>à</w:t>
      </w:r>
      <w:r w:rsidRPr="00BB2C24">
        <w:rPr>
          <w:lang w:val="fr-CA"/>
        </w:rPr>
        <w:t xml:space="preserve"> émulsion sont fabriqués et stockés.</w:t>
      </w:r>
    </w:p>
    <w:p w14:paraId="261673FA" w14:textId="77777777" w:rsidR="00AB0D82" w:rsidRPr="00BB2C24" w:rsidRDefault="00AB0D82" w:rsidP="00AB0D82">
      <w:pPr>
        <w:rPr>
          <w:lang w:val="fr-CA"/>
        </w:rPr>
      </w:pPr>
    </w:p>
    <w:p w14:paraId="466BF531" w14:textId="0F7532C3" w:rsidR="00AB0D82" w:rsidRPr="00BB2C24" w:rsidRDefault="00AB0D82" w:rsidP="00AB0D82">
      <w:pPr>
        <w:rPr>
          <w:lang w:val="fr-CA"/>
        </w:rPr>
      </w:pPr>
      <w:r w:rsidRPr="00BB2C24">
        <w:rPr>
          <w:lang w:val="fr-CA"/>
        </w:rPr>
        <w:t>Conformément au paragraphe 63(3), tout matériau utilisé dans ou autour des réservoirs doit être compatible avec l</w:t>
      </w:r>
      <w:r w:rsidR="00997B21" w:rsidRPr="00BB2C24">
        <w:rPr>
          <w:lang w:val="fr-CA"/>
        </w:rPr>
        <w:t>’</w:t>
      </w:r>
      <w:r w:rsidRPr="00BB2C24">
        <w:rPr>
          <w:lang w:val="fr-CA"/>
        </w:rPr>
        <w:t xml:space="preserve">explosif. Aucun laiton ou cuivre ne </w:t>
      </w:r>
      <w:r w:rsidR="00E2450B">
        <w:rPr>
          <w:lang w:val="fr-CA"/>
        </w:rPr>
        <w:t>devrait</w:t>
      </w:r>
      <w:r w:rsidR="00E2450B" w:rsidRPr="00BB2C24">
        <w:rPr>
          <w:lang w:val="fr-CA"/>
        </w:rPr>
        <w:t xml:space="preserve"> </w:t>
      </w:r>
      <w:r w:rsidRPr="00BB2C24">
        <w:rPr>
          <w:lang w:val="fr-CA"/>
        </w:rPr>
        <w:t>être utilisé en contact avec des mélanges contenant d</w:t>
      </w:r>
      <w:r w:rsidR="00CF49B7" w:rsidRPr="00BB2C24">
        <w:rPr>
          <w:lang w:val="fr-CA"/>
        </w:rPr>
        <w:t xml:space="preserve">u </w:t>
      </w:r>
      <w:r w:rsidRPr="00BB2C24">
        <w:rPr>
          <w:lang w:val="fr-CA"/>
        </w:rPr>
        <w:t>N</w:t>
      </w:r>
      <w:r w:rsidR="00CF49B7" w:rsidRPr="00BB2C24">
        <w:rPr>
          <w:lang w:val="fr-CA"/>
        </w:rPr>
        <w:t>A</w:t>
      </w:r>
      <w:r w:rsidRPr="00BB2C24">
        <w:rPr>
          <w:lang w:val="fr-CA"/>
        </w:rPr>
        <w:t>.</w:t>
      </w:r>
    </w:p>
    <w:p w14:paraId="36AA3B8F" w14:textId="77777777" w:rsidR="00AB0D82" w:rsidRPr="00BB2C24" w:rsidRDefault="00AB0D82" w:rsidP="00AB0D82">
      <w:pPr>
        <w:rPr>
          <w:lang w:val="fr-CA"/>
        </w:rPr>
      </w:pPr>
    </w:p>
    <w:p w14:paraId="3BBB9FDC" w14:textId="3EC3356A" w:rsidR="00AB0D82" w:rsidRPr="00BB2C24" w:rsidRDefault="00AB0D82" w:rsidP="00AB0D82">
      <w:pPr>
        <w:rPr>
          <w:lang w:val="fr-CA"/>
        </w:rPr>
      </w:pPr>
      <w:r w:rsidRPr="00BB2C24">
        <w:rPr>
          <w:lang w:val="fr-CA"/>
        </w:rPr>
        <w:t>Conformément au paragraphe 63(3), les réservoirs de stockage d</w:t>
      </w:r>
      <w:r w:rsidR="00997B21" w:rsidRPr="00BB2C24">
        <w:rPr>
          <w:lang w:val="fr-CA"/>
        </w:rPr>
        <w:t>’</w:t>
      </w:r>
      <w:r w:rsidRPr="00BB2C24">
        <w:rPr>
          <w:lang w:val="fr-CA"/>
        </w:rPr>
        <w:t>émulsion doivent être construits de manière à empêcher l</w:t>
      </w:r>
      <w:r w:rsidR="00997B21" w:rsidRPr="00BB2C24">
        <w:rPr>
          <w:lang w:val="fr-CA"/>
        </w:rPr>
        <w:t>’</w:t>
      </w:r>
      <w:r w:rsidRPr="00BB2C24">
        <w:rPr>
          <w:lang w:val="fr-CA"/>
        </w:rPr>
        <w:t>accumulation d</w:t>
      </w:r>
      <w:r w:rsidR="00997B21" w:rsidRPr="00BB2C24">
        <w:rPr>
          <w:lang w:val="fr-CA"/>
        </w:rPr>
        <w:t>’</w:t>
      </w:r>
      <w:r w:rsidRPr="00BB2C24">
        <w:rPr>
          <w:lang w:val="fr-CA"/>
        </w:rPr>
        <w:t xml:space="preserve">explosifs et de matières premières dans les fissures et les cavités. Il ne </w:t>
      </w:r>
      <w:r w:rsidR="009B0648">
        <w:rPr>
          <w:lang w:val="fr-CA"/>
        </w:rPr>
        <w:t>devrait</w:t>
      </w:r>
      <w:r w:rsidR="009B0648" w:rsidRPr="00BB2C24">
        <w:rPr>
          <w:lang w:val="fr-CA"/>
        </w:rPr>
        <w:t xml:space="preserve"> </w:t>
      </w:r>
      <w:r w:rsidRPr="00BB2C24">
        <w:rPr>
          <w:lang w:val="fr-CA"/>
        </w:rPr>
        <w:t xml:space="preserve">y avoir </w:t>
      </w:r>
      <w:r w:rsidR="00CC0C34" w:rsidRPr="00BB2C24">
        <w:rPr>
          <w:lang w:val="fr-CA"/>
        </w:rPr>
        <w:t>aucune aire de confinement, comme des espaces d</w:t>
      </w:r>
      <w:r w:rsidR="00997B21" w:rsidRPr="00BB2C24">
        <w:rPr>
          <w:lang w:val="fr-CA"/>
        </w:rPr>
        <w:t>’</w:t>
      </w:r>
      <w:r w:rsidR="00CC0C34" w:rsidRPr="00BB2C24">
        <w:rPr>
          <w:lang w:val="fr-CA"/>
        </w:rPr>
        <w:t xml:space="preserve">appui </w:t>
      </w:r>
      <w:r w:rsidRPr="00BB2C24">
        <w:rPr>
          <w:lang w:val="fr-CA"/>
        </w:rPr>
        <w:t xml:space="preserve">de charpente. </w:t>
      </w:r>
      <w:r w:rsidR="004D38A9" w:rsidRPr="00BB2C24">
        <w:rPr>
          <w:lang w:val="fr-CA"/>
        </w:rPr>
        <w:t xml:space="preserve">Les aires de confinement </w:t>
      </w:r>
      <w:r w:rsidR="009B0648">
        <w:rPr>
          <w:lang w:val="fr-CA"/>
        </w:rPr>
        <w:t>devraient</w:t>
      </w:r>
      <w:r w:rsidR="009B0648" w:rsidRPr="00BB2C24">
        <w:rPr>
          <w:lang w:val="fr-CA"/>
        </w:rPr>
        <w:t xml:space="preserve"> </w:t>
      </w:r>
      <w:r w:rsidR="004D38A9" w:rsidRPr="00BB2C24">
        <w:rPr>
          <w:lang w:val="fr-CA"/>
        </w:rPr>
        <w:t>être équipées d</w:t>
      </w:r>
      <w:r w:rsidR="00997B21" w:rsidRPr="00BB2C24">
        <w:rPr>
          <w:lang w:val="fr-CA"/>
        </w:rPr>
        <w:t>’</w:t>
      </w:r>
      <w:r w:rsidR="004D38A9" w:rsidRPr="00BB2C24">
        <w:rPr>
          <w:lang w:val="fr-CA"/>
        </w:rPr>
        <w:t>un orifice d</w:t>
      </w:r>
      <w:r w:rsidR="00997B21" w:rsidRPr="00BB2C24">
        <w:rPr>
          <w:lang w:val="fr-CA"/>
        </w:rPr>
        <w:t>’</w:t>
      </w:r>
      <w:r w:rsidR="004D38A9" w:rsidRPr="00BB2C24">
        <w:rPr>
          <w:lang w:val="fr-CA"/>
        </w:rPr>
        <w:t>évacuation et d</w:t>
      </w:r>
      <w:r w:rsidR="00997B21" w:rsidRPr="00BB2C24">
        <w:rPr>
          <w:lang w:val="fr-CA"/>
        </w:rPr>
        <w:t>’</w:t>
      </w:r>
      <w:r w:rsidR="004D38A9" w:rsidRPr="00BB2C24">
        <w:rPr>
          <w:lang w:val="fr-CA"/>
        </w:rPr>
        <w:t>un drain afin d</w:t>
      </w:r>
      <w:r w:rsidR="00997B21" w:rsidRPr="00BB2C24">
        <w:rPr>
          <w:lang w:val="fr-CA"/>
        </w:rPr>
        <w:t>’</w:t>
      </w:r>
      <w:r w:rsidR="004D38A9" w:rsidRPr="00BB2C24">
        <w:rPr>
          <w:lang w:val="fr-CA"/>
        </w:rPr>
        <w:t>en permettre la décontamination</w:t>
      </w:r>
      <w:r w:rsidRPr="00BB2C24">
        <w:rPr>
          <w:lang w:val="fr-CA"/>
        </w:rPr>
        <w:t>.</w:t>
      </w:r>
    </w:p>
    <w:p w14:paraId="27F09CA1" w14:textId="77777777" w:rsidR="00AB0D82" w:rsidRPr="00BB2C24" w:rsidRDefault="00AB0D82" w:rsidP="00AB0D82">
      <w:pPr>
        <w:rPr>
          <w:lang w:val="fr-CA"/>
        </w:rPr>
      </w:pPr>
    </w:p>
    <w:p w14:paraId="1E0236BE" w14:textId="59C9E766" w:rsidR="00E0488C" w:rsidRPr="00BB2C24" w:rsidRDefault="00AB0D82" w:rsidP="00AB0D82">
      <w:pPr>
        <w:rPr>
          <w:lang w:val="fr-CA"/>
        </w:rPr>
      </w:pPr>
      <w:r w:rsidRPr="00BB2C24">
        <w:rPr>
          <w:lang w:val="fr-CA"/>
        </w:rPr>
        <w:t>L</w:t>
      </w:r>
      <w:r w:rsidR="00997B21" w:rsidRPr="00BB2C24">
        <w:rPr>
          <w:lang w:val="fr-CA"/>
        </w:rPr>
        <w:t>’</w:t>
      </w:r>
      <w:r w:rsidRPr="00BB2C24">
        <w:rPr>
          <w:lang w:val="fr-CA"/>
        </w:rPr>
        <w:t>utilisation de réservoirs à double paroi ou à parois multiples n</w:t>
      </w:r>
      <w:r w:rsidR="00997B21" w:rsidRPr="00BB2C24">
        <w:rPr>
          <w:lang w:val="fr-CA"/>
        </w:rPr>
        <w:t>’</w:t>
      </w:r>
      <w:r w:rsidR="00CC0C34" w:rsidRPr="00BB2C24">
        <w:rPr>
          <w:lang w:val="fr-CA"/>
        </w:rPr>
        <w:t>es</w:t>
      </w:r>
      <w:r w:rsidRPr="00BB2C24">
        <w:rPr>
          <w:lang w:val="fr-CA"/>
        </w:rPr>
        <w:t xml:space="preserve">t </w:t>
      </w:r>
      <w:r w:rsidR="009B0648">
        <w:rPr>
          <w:lang w:val="fr-CA"/>
        </w:rPr>
        <w:t xml:space="preserve">rencontrera </w:t>
      </w:r>
      <w:r w:rsidRPr="00BB2C24">
        <w:rPr>
          <w:lang w:val="fr-CA"/>
        </w:rPr>
        <w:t xml:space="preserve">pas </w:t>
      </w:r>
      <w:r w:rsidR="009B0648">
        <w:rPr>
          <w:lang w:val="fr-CA"/>
        </w:rPr>
        <w:t>le</w:t>
      </w:r>
      <w:r w:rsidR="00CC0C34" w:rsidRPr="00BB2C24">
        <w:rPr>
          <w:lang w:val="fr-CA"/>
        </w:rPr>
        <w:t xml:space="preserve"> but</w:t>
      </w:r>
      <w:r w:rsidRPr="00BB2C24">
        <w:rPr>
          <w:lang w:val="fr-CA"/>
        </w:rPr>
        <w:t xml:space="preserve"> du paragraphe 63(3) et </w:t>
      </w:r>
      <w:r w:rsidR="009B0648">
        <w:rPr>
          <w:lang w:val="fr-CA"/>
        </w:rPr>
        <w:t>ne serait</w:t>
      </w:r>
      <w:r w:rsidR="009B0648" w:rsidRPr="00BB2C24">
        <w:rPr>
          <w:lang w:val="fr-CA"/>
        </w:rPr>
        <w:t xml:space="preserve"> </w:t>
      </w:r>
      <w:r w:rsidRPr="00BB2C24">
        <w:rPr>
          <w:lang w:val="fr-CA"/>
        </w:rPr>
        <w:t>pas autorisée</w:t>
      </w:r>
      <w:r w:rsidR="00E0488C" w:rsidRPr="00BB2C24">
        <w:rPr>
          <w:lang w:val="fr-CA"/>
        </w:rPr>
        <w:t>.</w:t>
      </w:r>
    </w:p>
    <w:p w14:paraId="618C81D6" w14:textId="3A5ECC4E" w:rsidR="00273EF0" w:rsidRPr="00BB2C24" w:rsidRDefault="00273EF0" w:rsidP="00273EF0">
      <w:pPr>
        <w:rPr>
          <w:lang w:val="fr-CA"/>
        </w:rPr>
      </w:pPr>
      <w:bookmarkStart w:id="173" w:name="_Toc515609720"/>
      <w:bookmarkStart w:id="174" w:name="_Toc515609721"/>
      <w:bookmarkStart w:id="175" w:name="_Toc515609722"/>
      <w:bookmarkStart w:id="176" w:name="_Toc515609723"/>
      <w:bookmarkEnd w:id="173"/>
      <w:bookmarkEnd w:id="174"/>
      <w:bookmarkEnd w:id="175"/>
      <w:bookmarkEnd w:id="176"/>
    </w:p>
    <w:p w14:paraId="665DD53E" w14:textId="1C62CE9C" w:rsidR="00273EF0" w:rsidRPr="00BB2C24" w:rsidRDefault="00273EF0" w:rsidP="00F559E6">
      <w:pPr>
        <w:pStyle w:val="Heading2"/>
        <w:ind w:left="578" w:hanging="578"/>
        <w:rPr>
          <w:szCs w:val="22"/>
          <w:lang w:val="fr-CA"/>
        </w:rPr>
      </w:pPr>
      <w:bookmarkStart w:id="177" w:name="_Toc497724509"/>
      <w:bookmarkStart w:id="178" w:name="_Toc106198076"/>
      <w:bookmarkStart w:id="179" w:name="_Toc134693447"/>
      <w:r w:rsidRPr="00BB2C24">
        <w:rPr>
          <w:szCs w:val="22"/>
          <w:lang w:val="fr-CA"/>
        </w:rPr>
        <w:t>Sto</w:t>
      </w:r>
      <w:r w:rsidR="00CF49B7" w:rsidRPr="00BB2C24">
        <w:rPr>
          <w:szCs w:val="22"/>
          <w:lang w:val="fr-CA"/>
        </w:rPr>
        <w:t>ck</w:t>
      </w:r>
      <w:r w:rsidRPr="00BB2C24">
        <w:rPr>
          <w:szCs w:val="22"/>
          <w:lang w:val="fr-CA"/>
        </w:rPr>
        <w:t xml:space="preserve">age </w:t>
      </w:r>
      <w:r w:rsidR="00CF49B7" w:rsidRPr="00BB2C24">
        <w:rPr>
          <w:szCs w:val="22"/>
          <w:lang w:val="fr-CA"/>
        </w:rPr>
        <w:t>et c</w:t>
      </w:r>
      <w:r w:rsidRPr="00BB2C24">
        <w:rPr>
          <w:szCs w:val="22"/>
          <w:lang w:val="fr-CA"/>
        </w:rPr>
        <w:t>ontr</w:t>
      </w:r>
      <w:r w:rsidR="00CF49B7" w:rsidRPr="00BB2C24">
        <w:rPr>
          <w:szCs w:val="22"/>
          <w:lang w:val="fr-CA"/>
        </w:rPr>
        <w:t>ô</w:t>
      </w:r>
      <w:r w:rsidRPr="00BB2C24">
        <w:rPr>
          <w:szCs w:val="22"/>
          <w:lang w:val="fr-CA"/>
        </w:rPr>
        <w:t>l</w:t>
      </w:r>
      <w:r w:rsidR="00CF49B7" w:rsidRPr="00BB2C24">
        <w:rPr>
          <w:szCs w:val="22"/>
          <w:lang w:val="fr-CA"/>
        </w:rPr>
        <w:t>e des</w:t>
      </w:r>
      <w:r w:rsidRPr="00BB2C24">
        <w:rPr>
          <w:szCs w:val="22"/>
          <w:lang w:val="fr-CA"/>
        </w:rPr>
        <w:t xml:space="preserve"> </w:t>
      </w:r>
      <w:r w:rsidR="00CF49B7" w:rsidRPr="00BB2C24">
        <w:rPr>
          <w:szCs w:val="22"/>
          <w:lang w:val="fr-CA"/>
        </w:rPr>
        <w:t>m</w:t>
      </w:r>
      <w:r w:rsidRPr="00BB2C24">
        <w:rPr>
          <w:szCs w:val="22"/>
          <w:lang w:val="fr-CA"/>
        </w:rPr>
        <w:t>at</w:t>
      </w:r>
      <w:r w:rsidR="00CF49B7" w:rsidRPr="00BB2C24">
        <w:rPr>
          <w:szCs w:val="22"/>
          <w:lang w:val="fr-CA"/>
        </w:rPr>
        <w:t>iè</w:t>
      </w:r>
      <w:r w:rsidRPr="00BB2C24">
        <w:rPr>
          <w:szCs w:val="22"/>
          <w:lang w:val="fr-CA"/>
        </w:rPr>
        <w:t>r</w:t>
      </w:r>
      <w:r w:rsidR="00CF49B7" w:rsidRPr="00BB2C24">
        <w:rPr>
          <w:szCs w:val="22"/>
          <w:lang w:val="fr-CA"/>
        </w:rPr>
        <w:t>es première</w:t>
      </w:r>
      <w:r w:rsidRPr="00BB2C24">
        <w:rPr>
          <w:szCs w:val="22"/>
          <w:lang w:val="fr-CA"/>
        </w:rPr>
        <w:t>s</w:t>
      </w:r>
      <w:bookmarkEnd w:id="177"/>
      <w:bookmarkEnd w:id="178"/>
      <w:bookmarkEnd w:id="179"/>
    </w:p>
    <w:p w14:paraId="38CA97F2" w14:textId="77777777" w:rsidR="00273EF0" w:rsidRPr="00BB2C24" w:rsidRDefault="00273EF0" w:rsidP="00273EF0">
      <w:pPr>
        <w:rPr>
          <w:lang w:val="fr-CA"/>
        </w:rPr>
      </w:pPr>
    </w:p>
    <w:p w14:paraId="55BD4126" w14:textId="1172703F" w:rsidR="00B71D46" w:rsidRPr="00BB2C24" w:rsidRDefault="00981DEB" w:rsidP="00B71D46">
      <w:pPr>
        <w:pStyle w:val="NoSpacing"/>
        <w:rPr>
          <w:b/>
          <w:bCs/>
          <w:lang w:val="fr-CA"/>
        </w:rPr>
      </w:pPr>
      <w:r w:rsidRPr="00BB2C24">
        <w:rPr>
          <w:b/>
          <w:bCs/>
          <w:lang w:val="fr-CA"/>
        </w:rPr>
        <w:t>Règlements pertinents</w:t>
      </w:r>
    </w:p>
    <w:p w14:paraId="2B94511F" w14:textId="3012B87F" w:rsidR="000823C2" w:rsidRPr="00BB2C24" w:rsidRDefault="00626944" w:rsidP="000823C2">
      <w:pPr>
        <w:ind w:left="284"/>
        <w:rPr>
          <w:i/>
          <w:iCs/>
          <w:lang w:val="fr-CA"/>
        </w:rPr>
      </w:pPr>
      <w:r w:rsidRPr="00BB2C24">
        <w:rPr>
          <w:b/>
          <w:bCs/>
          <w:lang w:val="fr-CA"/>
        </w:rPr>
        <w:t>63 (5)</w:t>
      </w:r>
      <w:r w:rsidRPr="00BB2C24">
        <w:rPr>
          <w:lang w:val="fr-CA"/>
        </w:rPr>
        <w:t> </w:t>
      </w:r>
      <w:r w:rsidR="000823C2" w:rsidRPr="00BB2C24">
        <w:rPr>
          <w:i/>
          <w:iCs/>
          <w:lang w:val="fr-CA"/>
        </w:rPr>
        <w:t>Chaque installation de stockage de matières premières est conçue, construite et installée</w:t>
      </w:r>
    </w:p>
    <w:p w14:paraId="3D70D227" w14:textId="3EAE7079" w:rsidR="00626944" w:rsidRPr="00BB2C24" w:rsidRDefault="000823C2" w:rsidP="000823C2">
      <w:pPr>
        <w:ind w:left="284"/>
        <w:rPr>
          <w:i/>
          <w:iCs/>
          <w:lang w:val="fr-CA"/>
        </w:rPr>
      </w:pPr>
      <w:proofErr w:type="gramStart"/>
      <w:r w:rsidRPr="00BB2C24">
        <w:rPr>
          <w:i/>
          <w:iCs/>
          <w:lang w:val="fr-CA"/>
        </w:rPr>
        <w:lastRenderedPageBreak/>
        <w:t>conformément</w:t>
      </w:r>
      <w:proofErr w:type="gramEnd"/>
      <w:r w:rsidRPr="00BB2C24">
        <w:rPr>
          <w:i/>
          <w:iCs/>
          <w:lang w:val="fr-CA"/>
        </w:rPr>
        <w:t xml:space="preserve"> aux bonnes pratiques d</w:t>
      </w:r>
      <w:r w:rsidR="00997B21" w:rsidRPr="00BB2C24">
        <w:rPr>
          <w:i/>
          <w:iCs/>
          <w:lang w:val="fr-CA"/>
        </w:rPr>
        <w:t>’</w:t>
      </w:r>
      <w:r w:rsidRPr="00BB2C24">
        <w:rPr>
          <w:i/>
          <w:iCs/>
          <w:lang w:val="fr-CA"/>
        </w:rPr>
        <w:t>ingénierie. Les matériaux de construction sont compatibles avec les matières premières qui y seront stockées.</w:t>
      </w:r>
    </w:p>
    <w:p w14:paraId="26878FD1" w14:textId="77777777" w:rsidR="00626944" w:rsidRPr="00BB2C24" w:rsidRDefault="00626944" w:rsidP="00273EF0">
      <w:pPr>
        <w:rPr>
          <w:lang w:val="fr-CA"/>
        </w:rPr>
      </w:pPr>
    </w:p>
    <w:p w14:paraId="6F363F88" w14:textId="0C763C18" w:rsidR="0091176E" w:rsidRPr="00BB2C24" w:rsidRDefault="0091176E" w:rsidP="0091176E">
      <w:pPr>
        <w:rPr>
          <w:lang w:val="fr-CA"/>
        </w:rPr>
      </w:pPr>
      <w:r w:rsidRPr="00BB2C24">
        <w:rPr>
          <w:lang w:val="fr-CA"/>
        </w:rPr>
        <w:t>Les zones de stockage d</w:t>
      </w:r>
      <w:r w:rsidR="002D5E36" w:rsidRPr="00BB2C24">
        <w:rPr>
          <w:lang w:val="fr-CA"/>
        </w:rPr>
        <w:t>u</w:t>
      </w:r>
      <w:r w:rsidRPr="00BB2C24">
        <w:rPr>
          <w:lang w:val="fr-CA"/>
        </w:rPr>
        <w:t xml:space="preserve"> N</w:t>
      </w:r>
      <w:r w:rsidR="002D5E36" w:rsidRPr="00BB2C24">
        <w:rPr>
          <w:lang w:val="fr-CA"/>
        </w:rPr>
        <w:t>A</w:t>
      </w:r>
      <w:r w:rsidRPr="00BB2C24">
        <w:rPr>
          <w:lang w:val="fr-CA"/>
        </w:rPr>
        <w:t>, d</w:t>
      </w:r>
      <w:r w:rsidR="002D5E36" w:rsidRPr="00BB2C24">
        <w:rPr>
          <w:lang w:val="fr-CA"/>
        </w:rPr>
        <w:t>u</w:t>
      </w:r>
      <w:r w:rsidRPr="00BB2C24">
        <w:rPr>
          <w:lang w:val="fr-CA"/>
        </w:rPr>
        <w:t xml:space="preserve"> mazout ou d</w:t>
      </w:r>
      <w:r w:rsidR="00997B21" w:rsidRPr="00BB2C24">
        <w:rPr>
          <w:lang w:val="fr-CA"/>
        </w:rPr>
        <w:t>’</w:t>
      </w:r>
      <w:r w:rsidRPr="00BB2C24">
        <w:rPr>
          <w:lang w:val="fr-CA"/>
        </w:rPr>
        <w:t xml:space="preserve">autres matières premières </w:t>
      </w:r>
      <w:r w:rsidR="0070604A">
        <w:rPr>
          <w:lang w:val="fr-CA"/>
        </w:rPr>
        <w:t>devraient</w:t>
      </w:r>
      <w:r w:rsidR="0070604A" w:rsidRPr="00BB2C24">
        <w:rPr>
          <w:lang w:val="fr-CA"/>
        </w:rPr>
        <w:t xml:space="preserve"> </w:t>
      </w:r>
      <w:r w:rsidRPr="00BB2C24">
        <w:rPr>
          <w:lang w:val="fr-CA"/>
        </w:rPr>
        <w:t>être situées à l</w:t>
      </w:r>
      <w:r w:rsidR="00997B21" w:rsidRPr="00BB2C24">
        <w:rPr>
          <w:lang w:val="fr-CA"/>
        </w:rPr>
        <w:t>’</w:t>
      </w:r>
      <w:r w:rsidRPr="00BB2C24">
        <w:rPr>
          <w:lang w:val="fr-CA"/>
        </w:rPr>
        <w:t xml:space="preserve">intérieur de la clôture de </w:t>
      </w:r>
      <w:r w:rsidR="00F9307A" w:rsidRPr="00BB2C24">
        <w:rPr>
          <w:lang w:val="fr-CA"/>
        </w:rPr>
        <w:t>fabrique</w:t>
      </w:r>
      <w:r w:rsidRPr="00BB2C24">
        <w:rPr>
          <w:lang w:val="fr-CA"/>
        </w:rPr>
        <w:t xml:space="preserve"> ou des sites satellites</w:t>
      </w:r>
      <w:r w:rsidR="002D5E36" w:rsidRPr="00BB2C24">
        <w:rPr>
          <w:lang w:val="fr-CA"/>
        </w:rPr>
        <w:t xml:space="preserve"> </w:t>
      </w:r>
      <w:r w:rsidR="0070604A">
        <w:rPr>
          <w:lang w:val="fr-CA"/>
        </w:rPr>
        <w:t>licenciées</w:t>
      </w:r>
      <w:r w:rsidRPr="00BB2C24">
        <w:rPr>
          <w:lang w:val="fr-CA"/>
        </w:rPr>
        <w:t>. Le stockage d</w:t>
      </w:r>
      <w:r w:rsidR="002D5E36" w:rsidRPr="00BB2C24">
        <w:rPr>
          <w:lang w:val="fr-CA"/>
        </w:rPr>
        <w:t xml:space="preserve">u </w:t>
      </w:r>
      <w:r w:rsidRPr="00BB2C24">
        <w:rPr>
          <w:lang w:val="fr-CA"/>
        </w:rPr>
        <w:t>N</w:t>
      </w:r>
      <w:r w:rsidR="002D5E36" w:rsidRPr="00BB2C24">
        <w:rPr>
          <w:lang w:val="fr-CA"/>
        </w:rPr>
        <w:t>A</w:t>
      </w:r>
      <w:r w:rsidRPr="00BB2C24">
        <w:rPr>
          <w:lang w:val="fr-CA"/>
        </w:rPr>
        <w:t xml:space="preserve"> </w:t>
      </w:r>
      <w:r w:rsidR="002D5E36" w:rsidRPr="00BB2C24">
        <w:rPr>
          <w:lang w:val="fr-CA"/>
        </w:rPr>
        <w:t>à l</w:t>
      </w:r>
      <w:r w:rsidR="00997B21" w:rsidRPr="00BB2C24">
        <w:rPr>
          <w:lang w:val="fr-CA"/>
        </w:rPr>
        <w:t>’</w:t>
      </w:r>
      <w:r w:rsidR="002D5E36" w:rsidRPr="00BB2C24">
        <w:rPr>
          <w:lang w:val="fr-CA"/>
        </w:rPr>
        <w:t xml:space="preserve">extérieur de la zone clôturée </w:t>
      </w:r>
      <w:r w:rsidR="0012252B">
        <w:rPr>
          <w:lang w:val="fr-CA"/>
        </w:rPr>
        <w:t>pourrait</w:t>
      </w:r>
      <w:r w:rsidR="0012252B" w:rsidRPr="00BB2C24">
        <w:rPr>
          <w:lang w:val="fr-CA"/>
        </w:rPr>
        <w:t xml:space="preserve"> </w:t>
      </w:r>
      <w:r w:rsidRPr="00BB2C24">
        <w:rPr>
          <w:lang w:val="fr-CA"/>
        </w:rPr>
        <w:t>être autorisé sur un site minier sécurisé.</w:t>
      </w:r>
    </w:p>
    <w:p w14:paraId="0F3043CA" w14:textId="77777777" w:rsidR="0091176E" w:rsidRPr="00BB2C24" w:rsidRDefault="0091176E" w:rsidP="0091176E">
      <w:pPr>
        <w:rPr>
          <w:lang w:val="fr-CA"/>
        </w:rPr>
      </w:pPr>
    </w:p>
    <w:p w14:paraId="16E680C8" w14:textId="0245691D" w:rsidR="00273EF0" w:rsidRPr="00BB2C24" w:rsidRDefault="0091176E" w:rsidP="0091176E">
      <w:pPr>
        <w:rPr>
          <w:color w:val="FF0000"/>
          <w:lang w:val="fr-CA"/>
        </w:rPr>
      </w:pPr>
      <w:r w:rsidRPr="00BB2C24">
        <w:rPr>
          <w:lang w:val="fr-CA"/>
        </w:rPr>
        <w:t xml:space="preserve">Les </w:t>
      </w:r>
      <w:r w:rsidR="0012252B">
        <w:rPr>
          <w:lang w:val="fr-CA"/>
        </w:rPr>
        <w:t>barils</w:t>
      </w:r>
      <w:r w:rsidR="0012252B" w:rsidRPr="00BB2C24">
        <w:rPr>
          <w:lang w:val="fr-CA"/>
        </w:rPr>
        <w:t xml:space="preserve"> </w:t>
      </w:r>
      <w:r w:rsidRPr="00BB2C24">
        <w:rPr>
          <w:lang w:val="fr-CA"/>
        </w:rPr>
        <w:t xml:space="preserve">de produits pétroliers ou chimiques </w:t>
      </w:r>
      <w:r w:rsidR="0012252B">
        <w:rPr>
          <w:lang w:val="fr-CA"/>
        </w:rPr>
        <w:t>devraient</w:t>
      </w:r>
      <w:r w:rsidR="0012252B" w:rsidRPr="00BB2C24">
        <w:rPr>
          <w:lang w:val="fr-CA"/>
        </w:rPr>
        <w:t xml:space="preserve"> </w:t>
      </w:r>
      <w:r w:rsidRPr="00BB2C24">
        <w:rPr>
          <w:lang w:val="fr-CA"/>
        </w:rPr>
        <w:t xml:space="preserve">être hermétiquement fermés, protégés contre la corrosion et la rouille, et conservés dans un bâtiment ou un hangar </w:t>
      </w:r>
      <w:r w:rsidR="002D5E36" w:rsidRPr="00BB2C24">
        <w:rPr>
          <w:lang w:val="fr-CA"/>
        </w:rPr>
        <w:t>sec comprenant</w:t>
      </w:r>
      <w:r w:rsidRPr="00BB2C24">
        <w:rPr>
          <w:lang w:val="fr-CA"/>
        </w:rPr>
        <w:t xml:space="preserve"> un </w:t>
      </w:r>
      <w:r w:rsidR="002D5E36" w:rsidRPr="00BB2C24">
        <w:rPr>
          <w:lang w:val="fr-CA"/>
        </w:rPr>
        <w:t>plancher</w:t>
      </w:r>
      <w:r w:rsidRPr="00BB2C24">
        <w:rPr>
          <w:lang w:val="fr-CA"/>
        </w:rPr>
        <w:t xml:space="preserve"> imperméable (ou sur un bassin de confinement des déversements tels que des palettes spécialement conçues). Les produits chimiques solides </w:t>
      </w:r>
      <w:r w:rsidR="002D5E36" w:rsidRPr="00BB2C24">
        <w:rPr>
          <w:lang w:val="fr-CA"/>
        </w:rPr>
        <w:t xml:space="preserve">contenus </w:t>
      </w:r>
      <w:r w:rsidRPr="00BB2C24">
        <w:rPr>
          <w:lang w:val="fr-CA"/>
        </w:rPr>
        <w:t>dans des sacs ou d</w:t>
      </w:r>
      <w:r w:rsidR="00997B21" w:rsidRPr="00BB2C24">
        <w:rPr>
          <w:lang w:val="fr-CA"/>
        </w:rPr>
        <w:t>’</w:t>
      </w:r>
      <w:r w:rsidRPr="00BB2C24">
        <w:rPr>
          <w:lang w:val="fr-CA"/>
        </w:rPr>
        <w:t>autres formes d</w:t>
      </w:r>
      <w:r w:rsidR="00997B21" w:rsidRPr="00BB2C24">
        <w:rPr>
          <w:lang w:val="fr-CA"/>
        </w:rPr>
        <w:t>’</w:t>
      </w:r>
      <w:r w:rsidRPr="00BB2C24">
        <w:rPr>
          <w:lang w:val="fr-CA"/>
        </w:rPr>
        <w:t xml:space="preserve">emballage </w:t>
      </w:r>
      <w:r w:rsidR="0012252B">
        <w:rPr>
          <w:lang w:val="fr-CA"/>
        </w:rPr>
        <w:t>devraient</w:t>
      </w:r>
      <w:r w:rsidR="0012252B" w:rsidRPr="00BB2C24">
        <w:rPr>
          <w:lang w:val="fr-CA"/>
        </w:rPr>
        <w:t xml:space="preserve"> </w:t>
      </w:r>
      <w:r w:rsidRPr="00BB2C24">
        <w:rPr>
          <w:lang w:val="fr-CA"/>
        </w:rPr>
        <w:t>également être conservés dans un bâtiment, un hangar ou un conteneur sec.</w:t>
      </w:r>
    </w:p>
    <w:p w14:paraId="39C95C7F" w14:textId="7CEE5025" w:rsidR="000D3441" w:rsidRPr="00BB2C24" w:rsidRDefault="000D3441" w:rsidP="000D3441">
      <w:pPr>
        <w:rPr>
          <w:lang w:val="fr-CA"/>
        </w:rPr>
      </w:pPr>
    </w:p>
    <w:p w14:paraId="5780B0BC" w14:textId="74154DB1" w:rsidR="00984DDC" w:rsidRPr="00BB2C24" w:rsidRDefault="00C27382" w:rsidP="00984DDC">
      <w:pPr>
        <w:pStyle w:val="Heading2"/>
        <w:ind w:left="851" w:hanging="860"/>
        <w:rPr>
          <w:lang w:val="fr-CA"/>
        </w:rPr>
      </w:pPr>
      <w:bookmarkStart w:id="180" w:name="_Ref494795277"/>
      <w:bookmarkStart w:id="181" w:name="_Ref494795539"/>
      <w:bookmarkStart w:id="182" w:name="_Toc497724527"/>
      <w:bookmarkStart w:id="183" w:name="_Toc106198094"/>
      <w:bookmarkStart w:id="184" w:name="_Toc134693448"/>
      <w:r w:rsidRPr="00BB2C24">
        <w:rPr>
          <w:lang w:val="fr-CA"/>
        </w:rPr>
        <w:t>Liquides c</w:t>
      </w:r>
      <w:r w:rsidR="008045B5" w:rsidRPr="00BB2C24">
        <w:rPr>
          <w:lang w:val="fr-CA"/>
        </w:rPr>
        <w:t>ombustible</w:t>
      </w:r>
      <w:bookmarkEnd w:id="180"/>
      <w:bookmarkEnd w:id="181"/>
      <w:bookmarkEnd w:id="182"/>
      <w:bookmarkEnd w:id="183"/>
      <w:r w:rsidRPr="00BB2C24">
        <w:rPr>
          <w:lang w:val="fr-CA"/>
        </w:rPr>
        <w:t>s</w:t>
      </w:r>
      <w:r w:rsidR="00AA6FF1" w:rsidRPr="00BB2C24">
        <w:rPr>
          <w:lang w:val="fr-CA"/>
        </w:rPr>
        <w:t>,</w:t>
      </w:r>
      <w:r w:rsidR="00984DDC" w:rsidRPr="00BB2C24">
        <w:rPr>
          <w:lang w:val="fr-CA"/>
        </w:rPr>
        <w:t xml:space="preserve"> </w:t>
      </w:r>
      <w:r w:rsidR="00E02D3A" w:rsidRPr="00BB2C24">
        <w:rPr>
          <w:lang w:val="fr-CA"/>
        </w:rPr>
        <w:t>phase combustible de l</w:t>
      </w:r>
      <w:r w:rsidR="00997B21" w:rsidRPr="00BB2C24">
        <w:rPr>
          <w:lang w:val="fr-CA"/>
        </w:rPr>
        <w:t>’</w:t>
      </w:r>
      <w:r w:rsidR="00E02D3A" w:rsidRPr="00BB2C24">
        <w:rPr>
          <w:lang w:val="fr-CA"/>
        </w:rPr>
        <w:t xml:space="preserve">explosif </w:t>
      </w:r>
      <w:r w:rsidRPr="00BB2C24">
        <w:rPr>
          <w:lang w:val="fr-CA"/>
        </w:rPr>
        <w:t>et</w:t>
      </w:r>
      <w:r w:rsidR="00AA6FF1" w:rsidRPr="00BB2C24">
        <w:rPr>
          <w:lang w:val="fr-CA"/>
        </w:rPr>
        <w:t xml:space="preserve"> </w:t>
      </w:r>
      <w:r w:rsidRPr="00BB2C24">
        <w:rPr>
          <w:lang w:val="fr-CA"/>
        </w:rPr>
        <w:t>liquides inf</w:t>
      </w:r>
      <w:r w:rsidR="00896C9B" w:rsidRPr="00BB2C24">
        <w:rPr>
          <w:lang w:val="fr-CA"/>
        </w:rPr>
        <w:t>lammable</w:t>
      </w:r>
      <w:r w:rsidRPr="00BB2C24">
        <w:rPr>
          <w:lang w:val="fr-CA"/>
        </w:rPr>
        <w:t>s</w:t>
      </w:r>
      <w:bookmarkEnd w:id="184"/>
      <w:r w:rsidR="00896C9B" w:rsidRPr="00BB2C24">
        <w:rPr>
          <w:lang w:val="fr-CA"/>
        </w:rPr>
        <w:t xml:space="preserve"> </w:t>
      </w:r>
    </w:p>
    <w:p w14:paraId="0F4CEDAA" w14:textId="77777777" w:rsidR="008045B5" w:rsidRPr="00BB2C24" w:rsidRDefault="008045B5" w:rsidP="008045B5">
      <w:pPr>
        <w:rPr>
          <w:lang w:val="fr-CA"/>
        </w:rPr>
      </w:pPr>
    </w:p>
    <w:p w14:paraId="2F545BC8" w14:textId="7A6C8C70" w:rsidR="00B71D46" w:rsidRPr="00BB2C24" w:rsidRDefault="00981DEB" w:rsidP="00B71D46">
      <w:pPr>
        <w:pStyle w:val="NoSpacing"/>
        <w:rPr>
          <w:b/>
          <w:bCs/>
          <w:lang w:val="fr-CA"/>
        </w:rPr>
      </w:pPr>
      <w:bookmarkStart w:id="185" w:name="_Toc515609726"/>
      <w:bookmarkEnd w:id="185"/>
      <w:r w:rsidRPr="00BB2C24">
        <w:rPr>
          <w:b/>
          <w:bCs/>
          <w:lang w:val="fr-CA"/>
        </w:rPr>
        <w:t>Règlements pertinents</w:t>
      </w:r>
    </w:p>
    <w:p w14:paraId="07852994" w14:textId="2A3832BE" w:rsidR="001C6B91" w:rsidRPr="00BB2C24" w:rsidRDefault="00502B6B" w:rsidP="005C5EDC">
      <w:pPr>
        <w:ind w:left="284"/>
        <w:rPr>
          <w:i/>
          <w:iCs/>
          <w:lang w:val="fr-CA"/>
        </w:rPr>
      </w:pPr>
      <w:r w:rsidRPr="00BB2C24">
        <w:rPr>
          <w:b/>
          <w:bCs/>
          <w:lang w:val="fr-CA"/>
        </w:rPr>
        <w:t>20</w:t>
      </w:r>
      <w:r w:rsidRPr="00BB2C24">
        <w:rPr>
          <w:lang w:val="fr-CA"/>
        </w:rPr>
        <w:t> </w:t>
      </w:r>
      <w:r w:rsidR="001C6B91" w:rsidRPr="00BB2C24">
        <w:rPr>
          <w:i/>
          <w:iCs/>
          <w:lang w:val="fr-CA"/>
        </w:rPr>
        <w:t>Toute personne qui effectue une activité visant un explosif prend des mesures pour réduire au minimum la probabilité d</w:t>
      </w:r>
      <w:r w:rsidR="00997B21" w:rsidRPr="00BB2C24">
        <w:rPr>
          <w:i/>
          <w:iCs/>
          <w:lang w:val="fr-CA"/>
        </w:rPr>
        <w:t>’</w:t>
      </w:r>
      <w:r w:rsidR="001C6B91" w:rsidRPr="00BB2C24">
        <w:rPr>
          <w:i/>
          <w:iCs/>
          <w:lang w:val="fr-CA"/>
        </w:rPr>
        <w:t>effets néfastes pour les personnes et les</w:t>
      </w:r>
      <w:r w:rsidR="005C5EDC" w:rsidRPr="00BB2C24">
        <w:rPr>
          <w:i/>
          <w:iCs/>
          <w:lang w:val="fr-CA"/>
        </w:rPr>
        <w:t xml:space="preserve"> </w:t>
      </w:r>
      <w:r w:rsidR="001C6B91" w:rsidRPr="00BB2C24">
        <w:rPr>
          <w:i/>
          <w:iCs/>
          <w:lang w:val="fr-CA"/>
        </w:rPr>
        <w:t>biens qui pourraient résulter de l</w:t>
      </w:r>
      <w:r w:rsidR="00997B21" w:rsidRPr="00BB2C24">
        <w:rPr>
          <w:i/>
          <w:iCs/>
          <w:lang w:val="fr-CA"/>
        </w:rPr>
        <w:t>’</w:t>
      </w:r>
      <w:r w:rsidR="001C6B91" w:rsidRPr="00BB2C24">
        <w:rPr>
          <w:i/>
          <w:iCs/>
          <w:lang w:val="fr-CA"/>
        </w:rPr>
        <w:t>activité, notamment pour</w:t>
      </w:r>
    </w:p>
    <w:p w14:paraId="7BE70C06" w14:textId="0AB6CF5C" w:rsidR="00502B6B" w:rsidRPr="00BB2C24" w:rsidRDefault="00502B6B" w:rsidP="005463D3">
      <w:pPr>
        <w:ind w:left="568"/>
        <w:rPr>
          <w:i/>
          <w:iCs/>
          <w:lang w:val="fr-CA"/>
        </w:rPr>
      </w:pPr>
      <w:r w:rsidRPr="00BB2C24">
        <w:rPr>
          <w:b/>
          <w:bCs/>
          <w:i/>
          <w:iCs/>
          <w:lang w:val="fr-CA"/>
        </w:rPr>
        <w:t>a</w:t>
      </w:r>
      <w:r w:rsidRPr="00BB2C24">
        <w:rPr>
          <w:b/>
          <w:bCs/>
          <w:lang w:val="fr-CA"/>
        </w:rPr>
        <w:t>)</w:t>
      </w:r>
      <w:r w:rsidRPr="00BB2C24">
        <w:rPr>
          <w:lang w:val="fr-CA"/>
        </w:rPr>
        <w:t> </w:t>
      </w:r>
      <w:r w:rsidR="001C6B91" w:rsidRPr="00BB2C24">
        <w:rPr>
          <w:i/>
          <w:iCs/>
          <w:lang w:val="fr-CA"/>
        </w:rPr>
        <w:t>prévenir toute possibilité d</w:t>
      </w:r>
      <w:r w:rsidR="00997B21" w:rsidRPr="00BB2C24">
        <w:rPr>
          <w:i/>
          <w:iCs/>
          <w:lang w:val="fr-CA"/>
        </w:rPr>
        <w:t>’</w:t>
      </w:r>
      <w:r w:rsidR="001C6B91" w:rsidRPr="00BB2C24">
        <w:rPr>
          <w:i/>
          <w:iCs/>
          <w:lang w:val="fr-CA"/>
        </w:rPr>
        <w:t>allumage accidentel</w:t>
      </w:r>
      <w:r w:rsidRPr="00BB2C24">
        <w:rPr>
          <w:i/>
          <w:iCs/>
          <w:lang w:val="fr-CA"/>
        </w:rPr>
        <w:t>;</w:t>
      </w:r>
    </w:p>
    <w:p w14:paraId="69C54214" w14:textId="06BE4C13" w:rsidR="00502B6B" w:rsidRPr="00BB2C24" w:rsidRDefault="00502B6B" w:rsidP="005463D3">
      <w:pPr>
        <w:ind w:left="568"/>
        <w:rPr>
          <w:i/>
          <w:iCs/>
          <w:lang w:val="fr-CA"/>
        </w:rPr>
      </w:pPr>
      <w:r w:rsidRPr="00BB2C24">
        <w:rPr>
          <w:b/>
          <w:bCs/>
          <w:i/>
          <w:iCs/>
          <w:lang w:val="fr-CA"/>
        </w:rPr>
        <w:t>b</w:t>
      </w:r>
      <w:r w:rsidRPr="00BB2C24">
        <w:rPr>
          <w:b/>
          <w:bCs/>
          <w:lang w:val="fr-CA"/>
        </w:rPr>
        <w:t>)</w:t>
      </w:r>
      <w:r w:rsidRPr="00BB2C24">
        <w:rPr>
          <w:lang w:val="fr-CA"/>
        </w:rPr>
        <w:t> </w:t>
      </w:r>
      <w:r w:rsidR="001C6B91" w:rsidRPr="00BB2C24">
        <w:rPr>
          <w:i/>
          <w:iCs/>
          <w:lang w:val="fr-CA"/>
        </w:rPr>
        <w:t>limiter la propagation d</w:t>
      </w:r>
      <w:r w:rsidR="00997B21" w:rsidRPr="00BB2C24">
        <w:rPr>
          <w:i/>
          <w:iCs/>
          <w:lang w:val="fr-CA"/>
        </w:rPr>
        <w:t>’</w:t>
      </w:r>
      <w:r w:rsidR="001C6B91" w:rsidRPr="00BB2C24">
        <w:rPr>
          <w:i/>
          <w:iCs/>
          <w:lang w:val="fr-CA"/>
        </w:rPr>
        <w:t>un incendie ou l</w:t>
      </w:r>
      <w:r w:rsidR="00997B21" w:rsidRPr="00BB2C24">
        <w:rPr>
          <w:i/>
          <w:iCs/>
          <w:lang w:val="fr-CA"/>
        </w:rPr>
        <w:t>’</w:t>
      </w:r>
      <w:r w:rsidR="001C6B91" w:rsidRPr="00BB2C24">
        <w:rPr>
          <w:i/>
          <w:iCs/>
          <w:lang w:val="fr-CA"/>
        </w:rPr>
        <w:t>ampleur d</w:t>
      </w:r>
      <w:r w:rsidR="00997B21" w:rsidRPr="00BB2C24">
        <w:rPr>
          <w:i/>
          <w:iCs/>
          <w:lang w:val="fr-CA"/>
        </w:rPr>
        <w:t>’</w:t>
      </w:r>
      <w:r w:rsidR="001C6B91" w:rsidRPr="00BB2C24">
        <w:rPr>
          <w:i/>
          <w:iCs/>
          <w:lang w:val="fr-CA"/>
        </w:rPr>
        <w:t>une explosion</w:t>
      </w:r>
      <w:r w:rsidRPr="00BB2C24">
        <w:rPr>
          <w:i/>
          <w:iCs/>
          <w:lang w:val="fr-CA"/>
        </w:rPr>
        <w:t>;</w:t>
      </w:r>
    </w:p>
    <w:p w14:paraId="4F84FBDD" w14:textId="00B550B5" w:rsidR="00502B6B" w:rsidRPr="00BB2C24" w:rsidRDefault="00502B6B" w:rsidP="005463D3">
      <w:pPr>
        <w:ind w:left="568"/>
        <w:rPr>
          <w:i/>
          <w:iCs/>
          <w:lang w:val="fr-CA"/>
        </w:rPr>
      </w:pPr>
      <w:r w:rsidRPr="00BB2C24">
        <w:rPr>
          <w:b/>
          <w:bCs/>
          <w:i/>
          <w:iCs/>
          <w:lang w:val="fr-CA"/>
        </w:rPr>
        <w:t>c</w:t>
      </w:r>
      <w:r w:rsidRPr="00BB2C24">
        <w:rPr>
          <w:b/>
          <w:bCs/>
          <w:lang w:val="fr-CA"/>
        </w:rPr>
        <w:t>)</w:t>
      </w:r>
      <w:r w:rsidRPr="00BB2C24">
        <w:rPr>
          <w:lang w:val="fr-CA"/>
        </w:rPr>
        <w:t> </w:t>
      </w:r>
      <w:r w:rsidR="001C6B91" w:rsidRPr="00BB2C24">
        <w:rPr>
          <w:i/>
          <w:iCs/>
          <w:lang w:val="fr-CA"/>
        </w:rPr>
        <w:t>protéger les personnes contre les effets d</w:t>
      </w:r>
      <w:r w:rsidR="00997B21" w:rsidRPr="00BB2C24">
        <w:rPr>
          <w:i/>
          <w:iCs/>
          <w:lang w:val="fr-CA"/>
        </w:rPr>
        <w:t>’</w:t>
      </w:r>
      <w:r w:rsidR="001C6B91" w:rsidRPr="00BB2C24">
        <w:rPr>
          <w:i/>
          <w:iCs/>
          <w:lang w:val="fr-CA"/>
        </w:rPr>
        <w:t>un incendie ou d</w:t>
      </w:r>
      <w:r w:rsidR="00997B21" w:rsidRPr="00BB2C24">
        <w:rPr>
          <w:i/>
          <w:iCs/>
          <w:lang w:val="fr-CA"/>
        </w:rPr>
        <w:t>’</w:t>
      </w:r>
      <w:r w:rsidR="001C6B91" w:rsidRPr="00BB2C24">
        <w:rPr>
          <w:i/>
          <w:iCs/>
          <w:lang w:val="fr-CA"/>
        </w:rPr>
        <w:t>une explosion</w:t>
      </w:r>
      <w:r w:rsidRPr="00BB2C24">
        <w:rPr>
          <w:i/>
          <w:iCs/>
          <w:lang w:val="fr-CA"/>
        </w:rPr>
        <w:t>.</w:t>
      </w:r>
    </w:p>
    <w:p w14:paraId="1F211C33" w14:textId="77777777" w:rsidR="004A3045" w:rsidRPr="00BB2C24" w:rsidRDefault="004A3045" w:rsidP="00502B6B">
      <w:pPr>
        <w:ind w:left="284"/>
        <w:rPr>
          <w:lang w:val="fr-CA"/>
        </w:rPr>
      </w:pPr>
    </w:p>
    <w:p w14:paraId="60D639B3" w14:textId="1DCAE588" w:rsidR="0091176E" w:rsidRPr="00BB2C24" w:rsidRDefault="0091176E" w:rsidP="0091176E">
      <w:pPr>
        <w:rPr>
          <w:lang w:val="fr-CA"/>
        </w:rPr>
      </w:pPr>
      <w:r w:rsidRPr="00BB2C24">
        <w:rPr>
          <w:lang w:val="fr-CA"/>
        </w:rPr>
        <w:t>L</w:t>
      </w:r>
      <w:r w:rsidR="004028B5" w:rsidRPr="00BB2C24">
        <w:rPr>
          <w:lang w:val="fr-CA"/>
        </w:rPr>
        <w:t>e but</w:t>
      </w:r>
      <w:r w:rsidRPr="00BB2C24">
        <w:rPr>
          <w:lang w:val="fr-CA"/>
        </w:rPr>
        <w:t xml:space="preserve"> de l</w:t>
      </w:r>
      <w:r w:rsidR="00997B21" w:rsidRPr="00BB2C24">
        <w:rPr>
          <w:lang w:val="fr-CA"/>
        </w:rPr>
        <w:t>’</w:t>
      </w:r>
      <w:r w:rsidRPr="00BB2C24">
        <w:rPr>
          <w:lang w:val="fr-CA"/>
        </w:rPr>
        <w:t xml:space="preserve">article 20 est généralement </w:t>
      </w:r>
      <w:r w:rsidR="00A65983" w:rsidRPr="00BB2C24">
        <w:rPr>
          <w:lang w:val="fr-CA"/>
        </w:rPr>
        <w:t>att</w:t>
      </w:r>
      <w:r w:rsidRPr="00BB2C24">
        <w:rPr>
          <w:lang w:val="fr-CA"/>
        </w:rPr>
        <w:t>e</w:t>
      </w:r>
      <w:r w:rsidR="00A65983" w:rsidRPr="00BB2C24">
        <w:rPr>
          <w:lang w:val="fr-CA"/>
        </w:rPr>
        <w:t>int</w:t>
      </w:r>
      <w:r w:rsidRPr="00BB2C24">
        <w:rPr>
          <w:lang w:val="fr-CA"/>
        </w:rPr>
        <w:t xml:space="preserve"> si le réservoir de stockage </w:t>
      </w:r>
      <w:r w:rsidR="00A65983" w:rsidRPr="00BB2C24">
        <w:rPr>
          <w:lang w:val="fr-CA"/>
        </w:rPr>
        <w:t>utilisé pour les</w:t>
      </w:r>
      <w:r w:rsidRPr="00BB2C24">
        <w:rPr>
          <w:lang w:val="fr-CA"/>
        </w:rPr>
        <w:t xml:space="preserve"> liquides combustibles est situé </w:t>
      </w:r>
      <w:r w:rsidR="00A65983" w:rsidRPr="00BB2C24">
        <w:rPr>
          <w:lang w:val="fr-CA"/>
        </w:rPr>
        <w:t>plus bas qu</w:t>
      </w:r>
      <w:r w:rsidRPr="00BB2C24">
        <w:rPr>
          <w:lang w:val="fr-CA"/>
        </w:rPr>
        <w:t>e</w:t>
      </w:r>
      <w:r w:rsidR="00A65983" w:rsidRPr="00BB2C24">
        <w:rPr>
          <w:lang w:val="fr-CA"/>
        </w:rPr>
        <w:t xml:space="preserve"> le lieu d</w:t>
      </w:r>
      <w:r w:rsidR="00997B21" w:rsidRPr="00BB2C24">
        <w:rPr>
          <w:lang w:val="fr-CA"/>
        </w:rPr>
        <w:t>’</w:t>
      </w:r>
      <w:r w:rsidR="00A65983" w:rsidRPr="00BB2C24">
        <w:rPr>
          <w:lang w:val="fr-CA"/>
        </w:rPr>
        <w:t>entreposage</w:t>
      </w:r>
      <w:r w:rsidRPr="00BB2C24">
        <w:rPr>
          <w:lang w:val="fr-CA"/>
        </w:rPr>
        <w:t xml:space="preserve"> des explosifs ou du N</w:t>
      </w:r>
      <w:r w:rsidR="004028B5" w:rsidRPr="00BB2C24">
        <w:rPr>
          <w:lang w:val="fr-CA"/>
        </w:rPr>
        <w:t>A</w:t>
      </w:r>
      <w:r w:rsidRPr="00BB2C24">
        <w:rPr>
          <w:lang w:val="fr-CA"/>
        </w:rPr>
        <w:t xml:space="preserve"> et qu</w:t>
      </w:r>
      <w:r w:rsidR="00997B21" w:rsidRPr="00BB2C24">
        <w:rPr>
          <w:lang w:val="fr-CA"/>
        </w:rPr>
        <w:t>’</w:t>
      </w:r>
      <w:r w:rsidRPr="00BB2C24">
        <w:rPr>
          <w:lang w:val="fr-CA"/>
        </w:rPr>
        <w:t>il n</w:t>
      </w:r>
      <w:r w:rsidR="00997B21" w:rsidRPr="00BB2C24">
        <w:rPr>
          <w:lang w:val="fr-CA"/>
        </w:rPr>
        <w:t>’</w:t>
      </w:r>
      <w:r w:rsidRPr="00BB2C24">
        <w:rPr>
          <w:lang w:val="fr-CA"/>
        </w:rPr>
        <w:t>y a aucune possibilité que des liquides combustibles s</w:t>
      </w:r>
      <w:r w:rsidR="00997B21" w:rsidRPr="00BB2C24">
        <w:rPr>
          <w:lang w:val="fr-CA"/>
        </w:rPr>
        <w:t>’</w:t>
      </w:r>
      <w:r w:rsidRPr="00BB2C24">
        <w:rPr>
          <w:lang w:val="fr-CA"/>
        </w:rPr>
        <w:t>écoulent vers des bâtiments contenant des explosifs. L</w:t>
      </w:r>
      <w:r w:rsidR="00997B21" w:rsidRPr="00BB2C24">
        <w:rPr>
          <w:lang w:val="fr-CA"/>
        </w:rPr>
        <w:t>’</w:t>
      </w:r>
      <w:r w:rsidRPr="00BB2C24">
        <w:rPr>
          <w:lang w:val="fr-CA"/>
        </w:rPr>
        <w:t>alimentation en c</w:t>
      </w:r>
      <w:r w:rsidR="00740669" w:rsidRPr="00BB2C24">
        <w:rPr>
          <w:lang w:val="fr-CA"/>
        </w:rPr>
        <w:t>ombustible</w:t>
      </w:r>
      <w:r w:rsidRPr="00BB2C24">
        <w:rPr>
          <w:lang w:val="fr-CA"/>
        </w:rPr>
        <w:t xml:space="preserve"> </w:t>
      </w:r>
      <w:r w:rsidR="006B535D">
        <w:rPr>
          <w:lang w:val="fr-CA"/>
        </w:rPr>
        <w:t>devrait</w:t>
      </w:r>
      <w:r w:rsidR="006B535D" w:rsidRPr="00BB2C24">
        <w:rPr>
          <w:lang w:val="fr-CA"/>
        </w:rPr>
        <w:t xml:space="preserve"> </w:t>
      </w:r>
      <w:r w:rsidR="00740669" w:rsidRPr="00BB2C24">
        <w:rPr>
          <w:lang w:val="fr-CA"/>
        </w:rPr>
        <w:t>être munie de</w:t>
      </w:r>
      <w:r w:rsidRPr="00BB2C24">
        <w:rPr>
          <w:lang w:val="fr-CA"/>
        </w:rPr>
        <w:t xml:space="preserve"> deux </w:t>
      </w:r>
      <w:r w:rsidR="00740669" w:rsidRPr="00BB2C24">
        <w:rPr>
          <w:lang w:val="fr-CA"/>
        </w:rPr>
        <w:t>robinets d</w:t>
      </w:r>
      <w:r w:rsidR="00997B21" w:rsidRPr="00BB2C24">
        <w:rPr>
          <w:lang w:val="fr-CA"/>
        </w:rPr>
        <w:t>’</w:t>
      </w:r>
      <w:r w:rsidR="00740669" w:rsidRPr="00BB2C24">
        <w:rPr>
          <w:lang w:val="fr-CA"/>
        </w:rPr>
        <w:t xml:space="preserve">arrêt </w:t>
      </w:r>
      <w:r w:rsidRPr="00BB2C24">
        <w:rPr>
          <w:lang w:val="fr-CA"/>
        </w:rPr>
        <w:t>indépendants</w:t>
      </w:r>
      <w:r w:rsidR="00740669" w:rsidRPr="00BB2C24">
        <w:rPr>
          <w:lang w:val="fr-CA"/>
        </w:rPr>
        <w:t xml:space="preserve"> situés</w:t>
      </w:r>
      <w:r w:rsidRPr="00BB2C24">
        <w:rPr>
          <w:lang w:val="fr-CA"/>
        </w:rPr>
        <w:t xml:space="preserve"> entre le réservoir de stockage et le </w:t>
      </w:r>
      <w:r w:rsidR="00740669" w:rsidRPr="00BB2C24">
        <w:rPr>
          <w:lang w:val="fr-CA"/>
        </w:rPr>
        <w:t xml:space="preserve">point de déversement </w:t>
      </w:r>
      <w:r w:rsidRPr="00BB2C24">
        <w:rPr>
          <w:lang w:val="fr-CA"/>
        </w:rPr>
        <w:t>dans la structure.</w:t>
      </w:r>
    </w:p>
    <w:p w14:paraId="15707AAC" w14:textId="77777777" w:rsidR="0091176E" w:rsidRPr="00BB2C24" w:rsidRDefault="0091176E" w:rsidP="0091176E">
      <w:pPr>
        <w:rPr>
          <w:lang w:val="fr-CA"/>
        </w:rPr>
      </w:pPr>
    </w:p>
    <w:p w14:paraId="171EC884" w14:textId="5E54C4B4" w:rsidR="0091176E" w:rsidRPr="00BB2C24" w:rsidRDefault="0091176E" w:rsidP="0091176E">
      <w:pPr>
        <w:rPr>
          <w:lang w:val="fr-CA"/>
        </w:rPr>
      </w:pPr>
      <w:r w:rsidRPr="00BB2C24">
        <w:rPr>
          <w:lang w:val="fr-CA"/>
        </w:rPr>
        <w:t>L</w:t>
      </w:r>
      <w:r w:rsidR="00997B21" w:rsidRPr="00BB2C24">
        <w:rPr>
          <w:lang w:val="fr-CA"/>
        </w:rPr>
        <w:t>’</w:t>
      </w:r>
      <w:r w:rsidRPr="00BB2C24">
        <w:rPr>
          <w:lang w:val="fr-CA"/>
        </w:rPr>
        <w:t xml:space="preserve">alimentation </w:t>
      </w:r>
      <w:r w:rsidR="006B535D">
        <w:rPr>
          <w:lang w:val="fr-CA"/>
        </w:rPr>
        <w:t>devrait</w:t>
      </w:r>
      <w:r w:rsidR="006B535D" w:rsidRPr="00BB2C24">
        <w:rPr>
          <w:lang w:val="fr-CA"/>
        </w:rPr>
        <w:t xml:space="preserve"> </w:t>
      </w:r>
      <w:r w:rsidRPr="00BB2C24">
        <w:rPr>
          <w:lang w:val="fr-CA"/>
        </w:rPr>
        <w:t>se faire au moyen d</w:t>
      </w:r>
      <w:r w:rsidR="00997B21" w:rsidRPr="00BB2C24">
        <w:rPr>
          <w:lang w:val="fr-CA"/>
        </w:rPr>
        <w:t>’</w:t>
      </w:r>
      <w:r w:rsidRPr="00BB2C24">
        <w:rPr>
          <w:lang w:val="fr-CA"/>
        </w:rPr>
        <w:t xml:space="preserve">une pompe munie de </w:t>
      </w:r>
      <w:r w:rsidR="00740669" w:rsidRPr="00BB2C24">
        <w:rPr>
          <w:lang w:val="fr-CA"/>
        </w:rPr>
        <w:t>robinets d</w:t>
      </w:r>
      <w:r w:rsidR="00997B21" w:rsidRPr="00BB2C24">
        <w:rPr>
          <w:lang w:val="fr-CA"/>
        </w:rPr>
        <w:t>’</w:t>
      </w:r>
      <w:r w:rsidR="00740669" w:rsidRPr="00BB2C24">
        <w:rPr>
          <w:lang w:val="fr-CA"/>
        </w:rPr>
        <w:t xml:space="preserve">arrêt </w:t>
      </w:r>
      <w:r w:rsidRPr="00BB2C24">
        <w:rPr>
          <w:lang w:val="fr-CA"/>
        </w:rPr>
        <w:t xml:space="preserve">automatiques pour éviter toute perte de contenu en cas de siphonnage. Les </w:t>
      </w:r>
      <w:r w:rsidR="00740669" w:rsidRPr="00BB2C24">
        <w:rPr>
          <w:lang w:val="fr-CA"/>
        </w:rPr>
        <w:t>robinets d</w:t>
      </w:r>
      <w:r w:rsidR="00997B21" w:rsidRPr="00BB2C24">
        <w:rPr>
          <w:lang w:val="fr-CA"/>
        </w:rPr>
        <w:t>’</w:t>
      </w:r>
      <w:r w:rsidR="00740669" w:rsidRPr="00BB2C24">
        <w:rPr>
          <w:lang w:val="fr-CA"/>
        </w:rPr>
        <w:t xml:space="preserve">arrêt </w:t>
      </w:r>
      <w:r w:rsidR="006B535D">
        <w:rPr>
          <w:lang w:val="fr-CA"/>
        </w:rPr>
        <w:t>devraient</w:t>
      </w:r>
      <w:r w:rsidR="006B535D" w:rsidRPr="00BB2C24">
        <w:rPr>
          <w:lang w:val="fr-CA"/>
        </w:rPr>
        <w:t xml:space="preserve"> </w:t>
      </w:r>
      <w:r w:rsidRPr="00BB2C24">
        <w:rPr>
          <w:lang w:val="fr-CA"/>
        </w:rPr>
        <w:t>tomber en panne en mode fermé (</w:t>
      </w:r>
      <w:r w:rsidR="003B6D1C" w:rsidRPr="00BB2C24">
        <w:rPr>
          <w:lang w:val="fr-CA"/>
        </w:rPr>
        <w:t xml:space="preserve">se </w:t>
      </w:r>
      <w:r w:rsidRPr="00BB2C24">
        <w:rPr>
          <w:lang w:val="fr-CA"/>
        </w:rPr>
        <w:t>ferm</w:t>
      </w:r>
      <w:r w:rsidR="003B6D1C" w:rsidRPr="00BB2C24">
        <w:rPr>
          <w:lang w:val="fr-CA"/>
        </w:rPr>
        <w:t xml:space="preserve">er </w:t>
      </w:r>
      <w:r w:rsidRPr="00BB2C24">
        <w:rPr>
          <w:lang w:val="fr-CA"/>
        </w:rPr>
        <w:t>en cas de panne de courant).</w:t>
      </w:r>
    </w:p>
    <w:p w14:paraId="12FF33FE" w14:textId="77777777" w:rsidR="0091176E" w:rsidRPr="00BB2C24" w:rsidRDefault="0091176E" w:rsidP="0091176E">
      <w:pPr>
        <w:rPr>
          <w:lang w:val="fr-CA"/>
        </w:rPr>
      </w:pPr>
    </w:p>
    <w:p w14:paraId="637A480D" w14:textId="69363067" w:rsidR="0091176E" w:rsidRPr="00BB2C24" w:rsidRDefault="0091176E" w:rsidP="0091176E">
      <w:pPr>
        <w:rPr>
          <w:lang w:val="fr-CA"/>
        </w:rPr>
      </w:pPr>
      <w:r w:rsidRPr="00BB2C24">
        <w:rPr>
          <w:lang w:val="fr-CA"/>
        </w:rPr>
        <w:t xml:space="preserve">Conformément au paragraphe 194(3), </w:t>
      </w:r>
      <w:r w:rsidR="003B6D1C" w:rsidRPr="00BB2C24">
        <w:rPr>
          <w:lang w:val="fr-CA"/>
        </w:rPr>
        <w:t>l</w:t>
      </w:r>
      <w:r w:rsidRPr="00BB2C24">
        <w:rPr>
          <w:lang w:val="fr-CA"/>
        </w:rPr>
        <w:t>es U</w:t>
      </w:r>
      <w:r w:rsidR="003B6D1C" w:rsidRPr="00BB2C24">
        <w:rPr>
          <w:lang w:val="fr-CA"/>
        </w:rPr>
        <w:t>FM</w:t>
      </w:r>
      <w:r w:rsidRPr="00BB2C24">
        <w:rPr>
          <w:lang w:val="fr-CA"/>
        </w:rPr>
        <w:t xml:space="preserve"> doivent être alimentées</w:t>
      </w:r>
      <w:r w:rsidR="003B6D1C" w:rsidRPr="00BB2C24">
        <w:rPr>
          <w:lang w:val="fr-CA"/>
        </w:rPr>
        <w:t xml:space="preserve"> en carburant</w:t>
      </w:r>
      <w:r w:rsidRPr="00BB2C24">
        <w:rPr>
          <w:lang w:val="fr-CA"/>
        </w:rPr>
        <w:t xml:space="preserve"> avant </w:t>
      </w:r>
      <w:r w:rsidR="003B6D1C" w:rsidRPr="00BB2C24">
        <w:rPr>
          <w:lang w:val="fr-CA"/>
        </w:rPr>
        <w:t>que les</w:t>
      </w:r>
      <w:r w:rsidRPr="00BB2C24">
        <w:rPr>
          <w:lang w:val="fr-CA"/>
        </w:rPr>
        <w:t xml:space="preserve"> </w:t>
      </w:r>
      <w:r w:rsidR="003B6D1C" w:rsidRPr="00BB2C24">
        <w:rPr>
          <w:lang w:val="fr-CA"/>
        </w:rPr>
        <w:t xml:space="preserve">explosifs ne soient </w:t>
      </w:r>
      <w:r w:rsidRPr="00BB2C24">
        <w:rPr>
          <w:lang w:val="fr-CA"/>
        </w:rPr>
        <w:t>charg</w:t>
      </w:r>
      <w:r w:rsidR="003B6D1C" w:rsidRPr="00BB2C24">
        <w:rPr>
          <w:lang w:val="fr-CA"/>
        </w:rPr>
        <w:t>é</w:t>
      </w:r>
      <w:r w:rsidRPr="00BB2C24">
        <w:rPr>
          <w:lang w:val="fr-CA"/>
        </w:rPr>
        <w:t xml:space="preserve">s. Si le </w:t>
      </w:r>
      <w:r w:rsidR="003B6D1C" w:rsidRPr="00BB2C24">
        <w:rPr>
          <w:lang w:val="fr-CA"/>
        </w:rPr>
        <w:t>plein</w:t>
      </w:r>
      <w:r w:rsidRPr="00BB2C24">
        <w:rPr>
          <w:lang w:val="fr-CA"/>
        </w:rPr>
        <w:t xml:space="preserve"> est effectué dans une mine ou une carrière située à l</w:t>
      </w:r>
      <w:r w:rsidR="00997B21" w:rsidRPr="00BB2C24">
        <w:rPr>
          <w:lang w:val="fr-CA"/>
        </w:rPr>
        <w:t>’</w:t>
      </w:r>
      <w:r w:rsidRPr="00BB2C24">
        <w:rPr>
          <w:lang w:val="fr-CA"/>
        </w:rPr>
        <w:t>extérieur d</w:t>
      </w:r>
      <w:r w:rsidR="00997B21" w:rsidRPr="00BB2C24">
        <w:rPr>
          <w:lang w:val="fr-CA"/>
        </w:rPr>
        <w:t>’</w:t>
      </w:r>
      <w:r w:rsidRPr="00BB2C24">
        <w:rPr>
          <w:lang w:val="fr-CA"/>
        </w:rPr>
        <w:t xml:space="preserve">un site </w:t>
      </w:r>
      <w:r w:rsidR="00F9307A" w:rsidRPr="00BB2C24">
        <w:rPr>
          <w:lang w:val="fr-CA"/>
        </w:rPr>
        <w:t>de fabrique</w:t>
      </w:r>
      <w:r w:rsidRPr="00BB2C24">
        <w:rPr>
          <w:lang w:val="fr-CA"/>
        </w:rPr>
        <w:t xml:space="preserve">, un accord écrit, signé par toutes les parties, est nécessaire pour assurer de bonnes communications entre la mine/carrière et le titulaire de </w:t>
      </w:r>
      <w:r w:rsidR="000A7CB5">
        <w:rPr>
          <w:lang w:val="fr-CA"/>
        </w:rPr>
        <w:t>licence</w:t>
      </w:r>
      <w:r w:rsidR="000A7CB5" w:rsidRPr="00BB2C24">
        <w:rPr>
          <w:lang w:val="fr-CA"/>
        </w:rPr>
        <w:t xml:space="preserve"> </w:t>
      </w:r>
      <w:r w:rsidRPr="00BB2C24">
        <w:rPr>
          <w:lang w:val="fr-CA"/>
        </w:rPr>
        <w:t xml:space="preserve">et </w:t>
      </w:r>
      <w:r w:rsidR="003B6D1C" w:rsidRPr="00BB2C24">
        <w:rPr>
          <w:lang w:val="fr-CA"/>
        </w:rPr>
        <w:t>précis</w:t>
      </w:r>
      <w:r w:rsidRPr="00BB2C24">
        <w:rPr>
          <w:lang w:val="fr-CA"/>
        </w:rPr>
        <w:t>er les procédures d</w:t>
      </w:r>
      <w:r w:rsidR="00997B21" w:rsidRPr="00BB2C24">
        <w:rPr>
          <w:lang w:val="fr-CA"/>
        </w:rPr>
        <w:t>’</w:t>
      </w:r>
      <w:r w:rsidRPr="00BB2C24">
        <w:rPr>
          <w:lang w:val="fr-CA"/>
        </w:rPr>
        <w:t>intervention d</w:t>
      </w:r>
      <w:r w:rsidR="00997B21" w:rsidRPr="00BB2C24">
        <w:rPr>
          <w:lang w:val="fr-CA"/>
        </w:rPr>
        <w:t>’</w:t>
      </w:r>
      <w:r w:rsidRPr="00BB2C24">
        <w:rPr>
          <w:lang w:val="fr-CA"/>
        </w:rPr>
        <w:t>urgence et ce</w:t>
      </w:r>
      <w:r w:rsidR="003B6D1C" w:rsidRPr="00BB2C24">
        <w:rPr>
          <w:lang w:val="fr-CA"/>
        </w:rPr>
        <w:t>ci</w:t>
      </w:r>
      <w:r w:rsidRPr="00BB2C24">
        <w:rPr>
          <w:lang w:val="fr-CA"/>
        </w:rPr>
        <w:t xml:space="preserve"> doit être décrit </w:t>
      </w:r>
      <w:r w:rsidR="003B6D1C" w:rsidRPr="00BB2C24">
        <w:rPr>
          <w:lang w:val="fr-CA"/>
        </w:rPr>
        <w:t>dans une</w:t>
      </w:r>
      <w:r w:rsidRPr="00BB2C24">
        <w:rPr>
          <w:lang w:val="fr-CA"/>
        </w:rPr>
        <w:t xml:space="preserve"> </w:t>
      </w:r>
      <w:r w:rsidR="003B6D1C" w:rsidRPr="00BB2C24">
        <w:rPr>
          <w:lang w:val="fr-CA"/>
        </w:rPr>
        <w:t>licence</w:t>
      </w:r>
      <w:r w:rsidRPr="00BB2C24">
        <w:rPr>
          <w:lang w:val="fr-CA"/>
        </w:rPr>
        <w:t xml:space="preserve"> conformément à l</w:t>
      </w:r>
      <w:r w:rsidR="00997B21" w:rsidRPr="00BB2C24">
        <w:rPr>
          <w:lang w:val="fr-CA"/>
        </w:rPr>
        <w:t>’</w:t>
      </w:r>
      <w:r w:rsidRPr="00BB2C24">
        <w:rPr>
          <w:lang w:val="fr-CA"/>
        </w:rPr>
        <w:t>alinéa 60(6)</w:t>
      </w:r>
      <w:r w:rsidR="003B6D1C" w:rsidRPr="00BB2C24">
        <w:rPr>
          <w:lang w:val="fr-CA"/>
        </w:rPr>
        <w:t xml:space="preserve"> </w:t>
      </w:r>
      <w:r w:rsidRPr="00BB2C24">
        <w:rPr>
          <w:i/>
          <w:iCs/>
          <w:lang w:val="fr-CA"/>
        </w:rPr>
        <w:t>a</w:t>
      </w:r>
      <w:r w:rsidRPr="00BB2C24">
        <w:rPr>
          <w:lang w:val="fr-CA"/>
        </w:rPr>
        <w:t>).</w:t>
      </w:r>
    </w:p>
    <w:p w14:paraId="652AFE13" w14:textId="77777777" w:rsidR="0091176E" w:rsidRPr="00BB2C24" w:rsidRDefault="0091176E" w:rsidP="0091176E">
      <w:pPr>
        <w:rPr>
          <w:lang w:val="fr-CA"/>
        </w:rPr>
      </w:pPr>
    </w:p>
    <w:p w14:paraId="777B6A0C" w14:textId="205E7CC7" w:rsidR="0091176E" w:rsidRPr="00BB2C24" w:rsidRDefault="0091176E" w:rsidP="0091176E">
      <w:pPr>
        <w:rPr>
          <w:lang w:val="fr-CA"/>
        </w:rPr>
      </w:pPr>
      <w:r w:rsidRPr="00BB2C24">
        <w:rPr>
          <w:lang w:val="fr-CA"/>
        </w:rPr>
        <w:t xml:space="preserve">Lorsque </w:t>
      </w:r>
      <w:r w:rsidR="003B6D1C" w:rsidRPr="00BB2C24">
        <w:rPr>
          <w:lang w:val="fr-CA"/>
        </w:rPr>
        <w:t>du</w:t>
      </w:r>
      <w:r w:rsidRPr="00BB2C24">
        <w:rPr>
          <w:lang w:val="fr-CA"/>
        </w:rPr>
        <w:t xml:space="preserve"> combustible est utilisé comme matière première </w:t>
      </w:r>
      <w:r w:rsidR="003B6D1C" w:rsidRPr="00BB2C24">
        <w:rPr>
          <w:lang w:val="fr-CA"/>
        </w:rPr>
        <w:t>pour la fabrication</w:t>
      </w:r>
      <w:r w:rsidRPr="00BB2C24">
        <w:rPr>
          <w:lang w:val="fr-CA"/>
        </w:rPr>
        <w:t>, il peut être situé dans le bâtiment d</w:t>
      </w:r>
      <w:r w:rsidR="00997B21" w:rsidRPr="00BB2C24">
        <w:rPr>
          <w:lang w:val="fr-CA"/>
        </w:rPr>
        <w:t>’</w:t>
      </w:r>
      <w:r w:rsidRPr="00BB2C24">
        <w:rPr>
          <w:lang w:val="fr-CA"/>
        </w:rPr>
        <w:t>exploitation.</w:t>
      </w:r>
      <w:r w:rsidR="00F95F4E">
        <w:rPr>
          <w:lang w:val="fr-CA"/>
        </w:rPr>
        <w:t xml:space="preserve"> </w:t>
      </w:r>
      <w:r w:rsidRPr="00BB2C24">
        <w:rPr>
          <w:lang w:val="fr-CA"/>
        </w:rPr>
        <w:t xml:space="preserve">Les petites quantités de liquide inflammable </w:t>
      </w:r>
      <w:r w:rsidR="00F95F4E">
        <w:rPr>
          <w:lang w:val="fr-CA"/>
        </w:rPr>
        <w:t>devraient</w:t>
      </w:r>
      <w:r w:rsidR="00F95F4E" w:rsidRPr="00BB2C24">
        <w:rPr>
          <w:lang w:val="fr-CA"/>
        </w:rPr>
        <w:t xml:space="preserve"> </w:t>
      </w:r>
      <w:r w:rsidRPr="00BB2C24">
        <w:rPr>
          <w:lang w:val="fr-CA"/>
        </w:rPr>
        <w:t xml:space="preserve">être placées dans une armoire de stockage de liquides inflammables </w:t>
      </w:r>
      <w:r w:rsidR="003B6D1C" w:rsidRPr="00BB2C24">
        <w:rPr>
          <w:lang w:val="fr-CA"/>
        </w:rPr>
        <w:t>conforme aux normes</w:t>
      </w:r>
      <w:r w:rsidRPr="00BB2C24">
        <w:rPr>
          <w:lang w:val="fr-CA"/>
        </w:rPr>
        <w:t xml:space="preserve"> CSA.</w:t>
      </w:r>
    </w:p>
    <w:p w14:paraId="54A04C2A" w14:textId="77777777" w:rsidR="0091176E" w:rsidRPr="00BB2C24" w:rsidRDefault="0091176E" w:rsidP="0091176E">
      <w:pPr>
        <w:rPr>
          <w:lang w:val="fr-CA"/>
        </w:rPr>
      </w:pPr>
    </w:p>
    <w:p w14:paraId="2496C033" w14:textId="09B565A1" w:rsidR="0091176E" w:rsidRPr="00BB2C24" w:rsidRDefault="0091176E" w:rsidP="0091176E">
      <w:pPr>
        <w:rPr>
          <w:lang w:val="fr-CA"/>
        </w:rPr>
      </w:pPr>
      <w:r w:rsidRPr="00BB2C24">
        <w:rPr>
          <w:lang w:val="fr-CA"/>
        </w:rPr>
        <w:t>L</w:t>
      </w:r>
      <w:r w:rsidR="003B6D1C" w:rsidRPr="00BB2C24">
        <w:rPr>
          <w:lang w:val="fr-CA"/>
        </w:rPr>
        <w:t>e but</w:t>
      </w:r>
      <w:r w:rsidRPr="00BB2C24">
        <w:rPr>
          <w:lang w:val="fr-CA"/>
        </w:rPr>
        <w:t xml:space="preserve"> de l</w:t>
      </w:r>
      <w:r w:rsidR="00997B21" w:rsidRPr="00BB2C24">
        <w:rPr>
          <w:lang w:val="fr-CA"/>
        </w:rPr>
        <w:t>’</w:t>
      </w:r>
      <w:r w:rsidRPr="00BB2C24">
        <w:rPr>
          <w:lang w:val="fr-CA"/>
        </w:rPr>
        <w:t xml:space="preserve">article 20 est généralement </w:t>
      </w:r>
      <w:r w:rsidR="003B6D1C" w:rsidRPr="00BB2C24">
        <w:rPr>
          <w:lang w:val="fr-CA"/>
        </w:rPr>
        <w:t>atteint</w:t>
      </w:r>
      <w:r w:rsidRPr="00BB2C24">
        <w:rPr>
          <w:lang w:val="fr-CA"/>
        </w:rPr>
        <w:t xml:space="preserve"> si un système de </w:t>
      </w:r>
      <w:r w:rsidR="00410FE1" w:rsidRPr="00BB2C24">
        <w:rPr>
          <w:lang w:val="fr-CA"/>
        </w:rPr>
        <w:t>nettoyage</w:t>
      </w:r>
      <w:r w:rsidRPr="00BB2C24">
        <w:rPr>
          <w:lang w:val="fr-CA"/>
        </w:rPr>
        <w:t xml:space="preserve"> à combustible (utilisé dans le cadre d</w:t>
      </w:r>
      <w:r w:rsidR="00997B21" w:rsidRPr="00BB2C24">
        <w:rPr>
          <w:lang w:val="fr-CA"/>
        </w:rPr>
        <w:t>’</w:t>
      </w:r>
      <w:r w:rsidRPr="00BB2C24">
        <w:rPr>
          <w:lang w:val="fr-CA"/>
        </w:rPr>
        <w:t xml:space="preserve">une installation de </w:t>
      </w:r>
      <w:r w:rsidR="00410FE1" w:rsidRPr="00BB2C24">
        <w:rPr>
          <w:lang w:val="fr-CA"/>
        </w:rPr>
        <w:t>nettoyage</w:t>
      </w:r>
      <w:r w:rsidR="003B6D1C" w:rsidRPr="00BB2C24">
        <w:rPr>
          <w:lang w:val="fr-CA"/>
        </w:rPr>
        <w:t> </w:t>
      </w:r>
      <w:r w:rsidRPr="00BB2C24">
        <w:rPr>
          <w:lang w:val="fr-CA"/>
        </w:rPr>
        <w:t>/</w:t>
      </w:r>
      <w:r w:rsidR="003B6D1C" w:rsidRPr="00BB2C24">
        <w:rPr>
          <w:lang w:val="fr-CA"/>
        </w:rPr>
        <w:t> </w:t>
      </w:r>
      <w:r w:rsidRPr="00BB2C24">
        <w:rPr>
          <w:lang w:val="fr-CA"/>
        </w:rPr>
        <w:t>d</w:t>
      </w:r>
      <w:r w:rsidR="00997B21" w:rsidRPr="00BB2C24">
        <w:rPr>
          <w:lang w:val="fr-CA"/>
        </w:rPr>
        <w:t>’</w:t>
      </w:r>
      <w:r w:rsidRPr="00BB2C24">
        <w:rPr>
          <w:lang w:val="fr-CA"/>
        </w:rPr>
        <w:t xml:space="preserve">entretien) est contenu dans une pièce séparée </w:t>
      </w:r>
      <w:r w:rsidR="003B6D1C" w:rsidRPr="00BB2C24">
        <w:rPr>
          <w:lang w:val="fr-CA"/>
        </w:rPr>
        <w:t>de toutes les autres installations par</w:t>
      </w:r>
      <w:r w:rsidRPr="00BB2C24">
        <w:rPr>
          <w:lang w:val="fr-CA"/>
        </w:rPr>
        <w:t xml:space="preserve"> </w:t>
      </w:r>
      <w:r w:rsidR="003B6D1C" w:rsidRPr="00BB2C24">
        <w:rPr>
          <w:lang w:val="fr-CA"/>
        </w:rPr>
        <w:t xml:space="preserve">un mur coupe-feu </w:t>
      </w:r>
      <w:r w:rsidRPr="00BB2C24">
        <w:rPr>
          <w:lang w:val="fr-CA"/>
        </w:rPr>
        <w:t>et un plafond d</w:t>
      </w:r>
      <w:r w:rsidR="00997B21" w:rsidRPr="00BB2C24">
        <w:rPr>
          <w:lang w:val="fr-CA"/>
        </w:rPr>
        <w:t>’</w:t>
      </w:r>
      <w:r w:rsidRPr="00BB2C24">
        <w:rPr>
          <w:lang w:val="fr-CA"/>
        </w:rPr>
        <w:t>une</w:t>
      </w:r>
      <w:r w:rsidR="003B6D1C" w:rsidRPr="00BB2C24">
        <w:rPr>
          <w:lang w:val="fr-CA"/>
        </w:rPr>
        <w:t xml:space="preserve"> résistance au feu</w:t>
      </w:r>
      <w:r w:rsidRPr="00BB2C24">
        <w:rPr>
          <w:lang w:val="fr-CA"/>
        </w:rPr>
        <w:t xml:space="preserve"> d</w:t>
      </w:r>
      <w:r w:rsidR="00997B21" w:rsidRPr="00BB2C24">
        <w:rPr>
          <w:lang w:val="fr-CA"/>
        </w:rPr>
        <w:t>’</w:t>
      </w:r>
      <w:r w:rsidR="003B6D1C" w:rsidRPr="00BB2C24">
        <w:rPr>
          <w:lang w:val="fr-CA"/>
        </w:rPr>
        <w:t xml:space="preserve">au moins </w:t>
      </w:r>
      <w:r w:rsidRPr="00BB2C24">
        <w:rPr>
          <w:lang w:val="fr-CA"/>
        </w:rPr>
        <w:t>une heure. La pièce séparée peut être située à l</w:t>
      </w:r>
      <w:r w:rsidR="00997B21" w:rsidRPr="00BB2C24">
        <w:rPr>
          <w:lang w:val="fr-CA"/>
        </w:rPr>
        <w:t>’</w:t>
      </w:r>
      <w:r w:rsidRPr="00BB2C24">
        <w:rPr>
          <w:lang w:val="fr-CA"/>
        </w:rPr>
        <w:t>intérieur même de l</w:t>
      </w:r>
      <w:r w:rsidR="00997B21" w:rsidRPr="00BB2C24">
        <w:rPr>
          <w:lang w:val="fr-CA"/>
        </w:rPr>
        <w:t>’</w:t>
      </w:r>
      <w:r w:rsidRPr="00BB2C24">
        <w:rPr>
          <w:lang w:val="fr-CA"/>
        </w:rPr>
        <w:t xml:space="preserve">installation de </w:t>
      </w:r>
      <w:r w:rsidR="00410FE1" w:rsidRPr="00BB2C24">
        <w:rPr>
          <w:lang w:val="fr-CA"/>
        </w:rPr>
        <w:t>nettoyage</w:t>
      </w:r>
      <w:r w:rsidR="008A0E09" w:rsidRPr="00BB2C24">
        <w:rPr>
          <w:lang w:val="fr-CA"/>
        </w:rPr>
        <w:t> </w:t>
      </w:r>
      <w:r w:rsidRPr="00BB2C24">
        <w:rPr>
          <w:lang w:val="fr-CA"/>
        </w:rPr>
        <w:t>/</w:t>
      </w:r>
      <w:r w:rsidR="008A0E09" w:rsidRPr="00BB2C24">
        <w:rPr>
          <w:lang w:val="fr-CA"/>
        </w:rPr>
        <w:t> d</w:t>
      </w:r>
      <w:r w:rsidR="00997B21" w:rsidRPr="00BB2C24">
        <w:rPr>
          <w:lang w:val="fr-CA"/>
        </w:rPr>
        <w:t>’</w:t>
      </w:r>
      <w:r w:rsidRPr="00BB2C24">
        <w:rPr>
          <w:lang w:val="fr-CA"/>
        </w:rPr>
        <w:t xml:space="preserve">entretien ou rattachée à la structure </w:t>
      </w:r>
      <w:r w:rsidR="008A0E09" w:rsidRPr="00BB2C24">
        <w:rPr>
          <w:lang w:val="fr-CA"/>
        </w:rPr>
        <w:t>de nettoyage / d</w:t>
      </w:r>
      <w:r w:rsidR="00997B21" w:rsidRPr="00BB2C24">
        <w:rPr>
          <w:lang w:val="fr-CA"/>
        </w:rPr>
        <w:t>’</w:t>
      </w:r>
      <w:r w:rsidR="008A0E09" w:rsidRPr="00BB2C24">
        <w:rPr>
          <w:lang w:val="fr-CA"/>
        </w:rPr>
        <w:t xml:space="preserve">entretien </w:t>
      </w:r>
      <w:r w:rsidRPr="00BB2C24">
        <w:rPr>
          <w:lang w:val="fr-CA"/>
        </w:rPr>
        <w:t>principale.</w:t>
      </w:r>
    </w:p>
    <w:p w14:paraId="46582F4E" w14:textId="77777777" w:rsidR="0091176E" w:rsidRPr="00BB2C24" w:rsidRDefault="0091176E" w:rsidP="0091176E">
      <w:pPr>
        <w:rPr>
          <w:lang w:val="fr-CA"/>
        </w:rPr>
      </w:pPr>
      <w:r w:rsidRPr="00BB2C24">
        <w:rPr>
          <w:lang w:val="fr-CA"/>
        </w:rPr>
        <w:lastRenderedPageBreak/>
        <w:t xml:space="preserve"> </w:t>
      </w:r>
    </w:p>
    <w:p w14:paraId="37ACA12E" w14:textId="3470495F" w:rsidR="00837F63" w:rsidRPr="00BB2C24" w:rsidRDefault="0091176E" w:rsidP="0091176E">
      <w:pPr>
        <w:rPr>
          <w:lang w:val="fr-CA"/>
        </w:rPr>
      </w:pPr>
      <w:r w:rsidRPr="00BB2C24">
        <w:rPr>
          <w:lang w:val="fr-CA"/>
        </w:rPr>
        <w:t>Les systèmes</w:t>
      </w:r>
      <w:r w:rsidR="008A0E09" w:rsidRPr="00BB2C24">
        <w:rPr>
          <w:lang w:val="fr-CA"/>
        </w:rPr>
        <w:t xml:space="preserve"> qui</w:t>
      </w:r>
      <w:r w:rsidRPr="00BB2C24">
        <w:rPr>
          <w:lang w:val="fr-CA"/>
        </w:rPr>
        <w:t xml:space="preserve"> utilis</w:t>
      </w:r>
      <w:r w:rsidR="008A0E09" w:rsidRPr="00BB2C24">
        <w:rPr>
          <w:lang w:val="fr-CA"/>
        </w:rPr>
        <w:t>e</w:t>
      </w:r>
      <w:r w:rsidRPr="00BB2C24">
        <w:rPr>
          <w:lang w:val="fr-CA"/>
        </w:rPr>
        <w:t>nt de l</w:t>
      </w:r>
      <w:r w:rsidR="00997B21" w:rsidRPr="00BB2C24">
        <w:rPr>
          <w:lang w:val="fr-CA"/>
        </w:rPr>
        <w:t>’</w:t>
      </w:r>
      <w:r w:rsidRPr="00BB2C24">
        <w:rPr>
          <w:lang w:val="fr-CA"/>
        </w:rPr>
        <w:t>essence ou d</w:t>
      </w:r>
      <w:r w:rsidR="00997B21" w:rsidRPr="00BB2C24">
        <w:rPr>
          <w:lang w:val="fr-CA"/>
        </w:rPr>
        <w:t>’</w:t>
      </w:r>
      <w:r w:rsidRPr="00BB2C24">
        <w:rPr>
          <w:lang w:val="fr-CA"/>
        </w:rPr>
        <w:t xml:space="preserve">autres liquides inflammables ne </w:t>
      </w:r>
      <w:r w:rsidR="00F95F4E">
        <w:rPr>
          <w:lang w:val="fr-CA"/>
        </w:rPr>
        <w:t>seraient</w:t>
      </w:r>
      <w:r w:rsidR="00F95F4E" w:rsidRPr="00BB2C24">
        <w:rPr>
          <w:lang w:val="fr-CA"/>
        </w:rPr>
        <w:t xml:space="preserve"> </w:t>
      </w:r>
      <w:r w:rsidRPr="00BB2C24">
        <w:rPr>
          <w:lang w:val="fr-CA"/>
        </w:rPr>
        <w:t>généralement pas autorisés</w:t>
      </w:r>
      <w:r w:rsidR="00837F63" w:rsidRPr="00BB2C24">
        <w:rPr>
          <w:lang w:val="fr-CA"/>
        </w:rPr>
        <w:t xml:space="preserve">. </w:t>
      </w:r>
    </w:p>
    <w:p w14:paraId="74B02777" w14:textId="77777777" w:rsidR="00837F63" w:rsidRPr="00BB2C24" w:rsidRDefault="00837F63" w:rsidP="00837F63">
      <w:pPr>
        <w:rPr>
          <w:lang w:val="fr-CA"/>
        </w:rPr>
      </w:pPr>
    </w:p>
    <w:p w14:paraId="5CA50733" w14:textId="4D13CD95" w:rsidR="0018012B" w:rsidRPr="00BB2C24" w:rsidRDefault="00C27382" w:rsidP="00CA5EEB">
      <w:pPr>
        <w:pStyle w:val="Heading2"/>
        <w:ind w:left="851" w:hanging="860"/>
        <w:rPr>
          <w:lang w:val="fr-CA"/>
        </w:rPr>
      </w:pPr>
      <w:bookmarkStart w:id="186" w:name="_Toc497724554"/>
      <w:bookmarkStart w:id="187" w:name="_Toc106198121"/>
      <w:bookmarkStart w:id="188" w:name="_Toc134693449"/>
      <w:r w:rsidRPr="00BB2C24">
        <w:rPr>
          <w:lang w:val="fr-CA"/>
        </w:rPr>
        <w:t>Pièces et matières c</w:t>
      </w:r>
      <w:r w:rsidR="0018012B" w:rsidRPr="00BB2C24">
        <w:rPr>
          <w:lang w:val="fr-CA"/>
        </w:rPr>
        <w:t>ontamin</w:t>
      </w:r>
      <w:r w:rsidRPr="00BB2C24">
        <w:rPr>
          <w:lang w:val="fr-CA"/>
        </w:rPr>
        <w:t>é</w:t>
      </w:r>
      <w:r w:rsidR="0018012B" w:rsidRPr="00BB2C24">
        <w:rPr>
          <w:lang w:val="fr-CA"/>
        </w:rPr>
        <w:t>e</w:t>
      </w:r>
      <w:r w:rsidRPr="00BB2C24">
        <w:rPr>
          <w:lang w:val="fr-CA"/>
        </w:rPr>
        <w:t>s</w:t>
      </w:r>
      <w:bookmarkEnd w:id="188"/>
      <w:r w:rsidR="0018012B" w:rsidRPr="00BB2C24">
        <w:rPr>
          <w:lang w:val="fr-CA"/>
        </w:rPr>
        <w:t xml:space="preserve"> </w:t>
      </w:r>
      <w:bookmarkEnd w:id="186"/>
      <w:bookmarkEnd w:id="187"/>
    </w:p>
    <w:p w14:paraId="421217FA" w14:textId="5751E889" w:rsidR="0018012B" w:rsidRPr="00BB2C24" w:rsidRDefault="0018012B" w:rsidP="0018012B">
      <w:pPr>
        <w:rPr>
          <w:lang w:val="fr-CA"/>
        </w:rPr>
      </w:pPr>
    </w:p>
    <w:p w14:paraId="5038AB85" w14:textId="16101E8C" w:rsidR="00B71D46" w:rsidRPr="00BB2C24" w:rsidRDefault="00981DEB" w:rsidP="00B71D46">
      <w:pPr>
        <w:pStyle w:val="NoSpacing"/>
        <w:rPr>
          <w:b/>
          <w:bCs/>
          <w:lang w:val="fr-CA"/>
        </w:rPr>
      </w:pPr>
      <w:r w:rsidRPr="00BB2C24">
        <w:rPr>
          <w:b/>
          <w:bCs/>
          <w:lang w:val="fr-CA"/>
        </w:rPr>
        <w:t>Règlements pertinents</w:t>
      </w:r>
    </w:p>
    <w:p w14:paraId="0F9DBB5A" w14:textId="49E09276" w:rsidR="00E03956" w:rsidRPr="00BB2C24" w:rsidRDefault="00853A06" w:rsidP="00E03956">
      <w:pPr>
        <w:ind w:left="720"/>
        <w:rPr>
          <w:rFonts w:cs="Arial"/>
          <w:i/>
          <w:iCs/>
          <w:szCs w:val="22"/>
          <w:lang w:val="fr-CA"/>
        </w:rPr>
      </w:pPr>
      <w:r w:rsidRPr="00BB2C24">
        <w:rPr>
          <w:rFonts w:cs="Arial"/>
          <w:b/>
          <w:bCs/>
          <w:szCs w:val="22"/>
          <w:lang w:val="fr-CA"/>
        </w:rPr>
        <w:t>65</w:t>
      </w:r>
      <w:r w:rsidRPr="00BB2C24">
        <w:rPr>
          <w:rFonts w:cs="Arial"/>
          <w:szCs w:val="22"/>
          <w:lang w:val="fr-CA"/>
        </w:rPr>
        <w:t> </w:t>
      </w:r>
      <w:r w:rsidRPr="00BB2C24">
        <w:rPr>
          <w:rFonts w:cs="Arial"/>
          <w:b/>
          <w:bCs/>
          <w:szCs w:val="22"/>
          <w:lang w:val="fr-CA"/>
        </w:rPr>
        <w:t>(1)</w:t>
      </w:r>
      <w:r w:rsidRPr="00BB2C24">
        <w:rPr>
          <w:rFonts w:cs="Arial"/>
          <w:szCs w:val="22"/>
          <w:lang w:val="fr-CA"/>
        </w:rPr>
        <w:t> </w:t>
      </w:r>
      <w:r w:rsidR="00E03956" w:rsidRPr="00BB2C24">
        <w:rPr>
          <w:rFonts w:cs="Arial"/>
          <w:i/>
          <w:iCs/>
          <w:szCs w:val="22"/>
          <w:lang w:val="fr-CA"/>
        </w:rPr>
        <w:t>Les matières premières, les matières explosives et les déchets d</w:t>
      </w:r>
      <w:r w:rsidR="00997B21" w:rsidRPr="00BB2C24">
        <w:rPr>
          <w:rFonts w:cs="Arial"/>
          <w:i/>
          <w:iCs/>
          <w:szCs w:val="22"/>
          <w:lang w:val="fr-CA"/>
        </w:rPr>
        <w:t>’</w:t>
      </w:r>
      <w:r w:rsidR="00E03956" w:rsidRPr="00BB2C24">
        <w:rPr>
          <w:rFonts w:cs="Arial"/>
          <w:i/>
          <w:iCs/>
          <w:szCs w:val="22"/>
          <w:lang w:val="fr-CA"/>
        </w:rPr>
        <w:t>explosifs sont gardés dans des contenants fermés qui préviennent tout déversement et toute contamination. Le contenu de chaque contenant est identifié clairement à l</w:t>
      </w:r>
      <w:r w:rsidR="00997B21" w:rsidRPr="00BB2C24">
        <w:rPr>
          <w:rFonts w:cs="Arial"/>
          <w:i/>
          <w:iCs/>
          <w:szCs w:val="22"/>
          <w:lang w:val="fr-CA"/>
        </w:rPr>
        <w:t>’</w:t>
      </w:r>
      <w:r w:rsidR="00E03956" w:rsidRPr="00BB2C24">
        <w:rPr>
          <w:rFonts w:cs="Arial"/>
          <w:i/>
          <w:iCs/>
          <w:szCs w:val="22"/>
          <w:lang w:val="fr-CA"/>
        </w:rPr>
        <w:t>aide d</w:t>
      </w:r>
      <w:r w:rsidR="00997B21" w:rsidRPr="00BB2C24">
        <w:rPr>
          <w:rFonts w:cs="Arial"/>
          <w:i/>
          <w:iCs/>
          <w:szCs w:val="22"/>
          <w:lang w:val="fr-CA"/>
        </w:rPr>
        <w:t>’</w:t>
      </w:r>
      <w:r w:rsidR="00E03956" w:rsidRPr="00BB2C24">
        <w:rPr>
          <w:rFonts w:cs="Arial"/>
          <w:i/>
          <w:iCs/>
          <w:szCs w:val="22"/>
          <w:lang w:val="fr-CA"/>
        </w:rPr>
        <w:t>une étiquette attachée au</w:t>
      </w:r>
    </w:p>
    <w:p w14:paraId="0E1571A7" w14:textId="31291C53" w:rsidR="00853A06" w:rsidRPr="00BB2C24" w:rsidRDefault="00E03956" w:rsidP="00E03956">
      <w:pPr>
        <w:ind w:left="720"/>
        <w:rPr>
          <w:rFonts w:cs="Arial"/>
          <w:i/>
          <w:iCs/>
          <w:szCs w:val="22"/>
          <w:lang w:val="fr-CA"/>
        </w:rPr>
      </w:pPr>
      <w:proofErr w:type="gramStart"/>
      <w:r w:rsidRPr="00BB2C24">
        <w:rPr>
          <w:rFonts w:cs="Arial"/>
          <w:i/>
          <w:iCs/>
          <w:szCs w:val="22"/>
          <w:lang w:val="fr-CA"/>
        </w:rPr>
        <w:t>contenant</w:t>
      </w:r>
      <w:proofErr w:type="gramEnd"/>
      <w:r w:rsidR="00853A06" w:rsidRPr="00BB2C24">
        <w:rPr>
          <w:rFonts w:cs="Arial"/>
          <w:i/>
          <w:iCs/>
          <w:szCs w:val="22"/>
          <w:lang w:val="fr-CA"/>
        </w:rPr>
        <w:t>.</w:t>
      </w:r>
    </w:p>
    <w:p w14:paraId="59ACF65B" w14:textId="77777777" w:rsidR="0018012B" w:rsidRPr="00BB2C24" w:rsidRDefault="0018012B" w:rsidP="0018012B">
      <w:pPr>
        <w:rPr>
          <w:lang w:val="fr-CA"/>
        </w:rPr>
      </w:pPr>
    </w:p>
    <w:p w14:paraId="77CA161D" w14:textId="6D186888" w:rsidR="00455327" w:rsidRDefault="00455327" w:rsidP="00455327">
      <w:pPr>
        <w:rPr>
          <w:lang w:val="fr-CA"/>
        </w:rPr>
      </w:pPr>
      <w:r w:rsidRPr="00BB2C24">
        <w:rPr>
          <w:lang w:val="fr-CA"/>
        </w:rPr>
        <w:t xml:space="preserve">Les pièces contaminées, telles que les pompes, </w:t>
      </w:r>
      <w:r w:rsidR="00D14197">
        <w:rPr>
          <w:lang w:val="fr-CA"/>
        </w:rPr>
        <w:t>devraient</w:t>
      </w:r>
      <w:r w:rsidR="00D14197" w:rsidRPr="00BB2C24">
        <w:rPr>
          <w:lang w:val="fr-CA"/>
        </w:rPr>
        <w:t xml:space="preserve"> </w:t>
      </w:r>
      <w:r w:rsidRPr="00BB2C24">
        <w:rPr>
          <w:lang w:val="fr-CA"/>
        </w:rPr>
        <w:t xml:space="preserve">être </w:t>
      </w:r>
      <w:r w:rsidR="00DA22A8" w:rsidRPr="00BB2C24">
        <w:rPr>
          <w:lang w:val="fr-CA"/>
        </w:rPr>
        <w:t>conservées sous clé</w:t>
      </w:r>
      <w:r w:rsidRPr="00BB2C24">
        <w:rPr>
          <w:lang w:val="fr-CA"/>
        </w:rPr>
        <w:t xml:space="preserve"> dans un endroit approprié jusqu</w:t>
      </w:r>
      <w:r w:rsidR="00997B21" w:rsidRPr="00BB2C24">
        <w:rPr>
          <w:lang w:val="fr-CA"/>
        </w:rPr>
        <w:t>’</w:t>
      </w:r>
      <w:r w:rsidRPr="00BB2C24">
        <w:rPr>
          <w:lang w:val="fr-CA"/>
        </w:rPr>
        <w:t>à ce qu</w:t>
      </w:r>
      <w:r w:rsidR="00997B21" w:rsidRPr="00BB2C24">
        <w:rPr>
          <w:lang w:val="fr-CA"/>
        </w:rPr>
        <w:t>’</w:t>
      </w:r>
      <w:r w:rsidRPr="00BB2C24">
        <w:rPr>
          <w:lang w:val="fr-CA"/>
        </w:rPr>
        <w:t xml:space="preserve">elles soient décontaminées. Les pièces </w:t>
      </w:r>
      <w:r w:rsidR="00D14197">
        <w:rPr>
          <w:lang w:val="fr-CA"/>
        </w:rPr>
        <w:t>devraient</w:t>
      </w:r>
      <w:r w:rsidR="00D14197" w:rsidRPr="00BB2C24">
        <w:rPr>
          <w:lang w:val="fr-CA"/>
        </w:rPr>
        <w:t xml:space="preserve"> </w:t>
      </w:r>
      <w:r w:rsidRPr="00BB2C24">
        <w:rPr>
          <w:lang w:val="fr-CA"/>
        </w:rPr>
        <w:t xml:space="preserve">être aussi propres que possible avant le stockage. Le conteneur de stockage </w:t>
      </w:r>
      <w:r w:rsidR="00D14197">
        <w:rPr>
          <w:lang w:val="fr-CA"/>
        </w:rPr>
        <w:t>devrait</w:t>
      </w:r>
      <w:r w:rsidR="00D14197" w:rsidRPr="00BB2C24">
        <w:rPr>
          <w:lang w:val="fr-CA"/>
        </w:rPr>
        <w:t xml:space="preserve"> </w:t>
      </w:r>
      <w:r w:rsidRPr="00BB2C24">
        <w:rPr>
          <w:lang w:val="fr-CA"/>
        </w:rPr>
        <w:t>être fait d</w:t>
      </w:r>
      <w:r w:rsidR="00997B21" w:rsidRPr="00BB2C24">
        <w:rPr>
          <w:lang w:val="fr-CA"/>
        </w:rPr>
        <w:t>’</w:t>
      </w:r>
      <w:r w:rsidRPr="00BB2C24">
        <w:rPr>
          <w:lang w:val="fr-CA"/>
        </w:rPr>
        <w:t xml:space="preserve">un matériau facile à nettoyer ou </w:t>
      </w:r>
      <w:r w:rsidR="00DA22A8" w:rsidRPr="00BB2C24">
        <w:rPr>
          <w:lang w:val="fr-CA"/>
        </w:rPr>
        <w:t xml:space="preserve">comporter </w:t>
      </w:r>
      <w:r w:rsidRPr="00BB2C24">
        <w:rPr>
          <w:lang w:val="fr-CA"/>
        </w:rPr>
        <w:t>une doublure imperméable.</w:t>
      </w:r>
    </w:p>
    <w:p w14:paraId="0184E1CD" w14:textId="77777777" w:rsidR="00D14197" w:rsidRPr="00BB2C24" w:rsidRDefault="00D14197" w:rsidP="00455327">
      <w:pPr>
        <w:rPr>
          <w:lang w:val="fr-CA"/>
        </w:rPr>
      </w:pPr>
    </w:p>
    <w:p w14:paraId="2C67DA48" w14:textId="68157DF5" w:rsidR="009213CC" w:rsidRPr="00BB2C24" w:rsidRDefault="00455327" w:rsidP="00455327">
      <w:pPr>
        <w:rPr>
          <w:lang w:val="fr-CA"/>
        </w:rPr>
      </w:pPr>
      <w:r w:rsidRPr="00BB2C24">
        <w:rPr>
          <w:lang w:val="fr-CA"/>
        </w:rPr>
        <w:t>Le</w:t>
      </w:r>
      <w:r w:rsidR="00DA22A8" w:rsidRPr="00BB2C24">
        <w:rPr>
          <w:lang w:val="fr-CA"/>
        </w:rPr>
        <w:t xml:space="preserve">s objets </w:t>
      </w:r>
      <w:r w:rsidRPr="00BB2C24">
        <w:rPr>
          <w:lang w:val="fr-CA"/>
        </w:rPr>
        <w:t>contaminé</w:t>
      </w:r>
      <w:r w:rsidR="00DA22A8" w:rsidRPr="00BB2C24">
        <w:rPr>
          <w:lang w:val="fr-CA"/>
        </w:rPr>
        <w:t>s</w:t>
      </w:r>
      <w:r w:rsidRPr="00BB2C24">
        <w:rPr>
          <w:lang w:val="fr-CA"/>
        </w:rPr>
        <w:t xml:space="preserve">, comme les sacs ou les caisses, </w:t>
      </w:r>
      <w:r w:rsidR="00D14197">
        <w:rPr>
          <w:lang w:val="fr-CA"/>
        </w:rPr>
        <w:t>devraient</w:t>
      </w:r>
      <w:r w:rsidR="00D14197" w:rsidRPr="00BB2C24">
        <w:rPr>
          <w:lang w:val="fr-CA"/>
        </w:rPr>
        <w:t xml:space="preserve"> </w:t>
      </w:r>
      <w:r w:rsidRPr="00BB2C24">
        <w:rPr>
          <w:lang w:val="fr-CA"/>
        </w:rPr>
        <w:t xml:space="preserve">être </w:t>
      </w:r>
      <w:r w:rsidR="00DA22A8" w:rsidRPr="00BB2C24">
        <w:rPr>
          <w:lang w:val="fr-CA"/>
        </w:rPr>
        <w:t>mis</w:t>
      </w:r>
      <w:r w:rsidRPr="00BB2C24">
        <w:rPr>
          <w:lang w:val="fr-CA"/>
        </w:rPr>
        <w:t xml:space="preserve"> sous clé </w:t>
      </w:r>
      <w:r w:rsidR="00962461" w:rsidRPr="00BB2C24">
        <w:rPr>
          <w:lang w:val="fr-CA"/>
        </w:rPr>
        <w:t xml:space="preserve">dans un endroit approprié (il n’est pas nécessaire que ce soit dans une poudrière) </w:t>
      </w:r>
      <w:r w:rsidR="00DA22A8" w:rsidRPr="00BB2C24">
        <w:rPr>
          <w:lang w:val="fr-CA"/>
        </w:rPr>
        <w:t>en vue de leur</w:t>
      </w:r>
      <w:r w:rsidRPr="00BB2C24">
        <w:rPr>
          <w:lang w:val="fr-CA"/>
        </w:rPr>
        <w:t xml:space="preserve"> élimin</w:t>
      </w:r>
      <w:r w:rsidR="00DA22A8" w:rsidRPr="00BB2C24">
        <w:rPr>
          <w:lang w:val="fr-CA"/>
        </w:rPr>
        <w:t>ation ultérieur</w:t>
      </w:r>
      <w:r w:rsidRPr="00BB2C24">
        <w:rPr>
          <w:lang w:val="fr-CA"/>
        </w:rPr>
        <w:t>e.</w:t>
      </w:r>
      <w:r w:rsidR="00D14197">
        <w:rPr>
          <w:lang w:val="fr-CA"/>
        </w:rPr>
        <w:t xml:space="preserve"> </w:t>
      </w:r>
    </w:p>
    <w:p w14:paraId="2A6D0511" w14:textId="5AE8A065" w:rsidR="00455327" w:rsidRPr="00BB2C24" w:rsidRDefault="00455327" w:rsidP="00455327">
      <w:pPr>
        <w:rPr>
          <w:lang w:val="fr-CA"/>
        </w:rPr>
      </w:pPr>
      <w:r w:rsidRPr="00BB2C24">
        <w:rPr>
          <w:lang w:val="fr-CA"/>
        </w:rPr>
        <w:t xml:space="preserve">Toutes les pièces contaminées et les conteneurs </w:t>
      </w:r>
      <w:r w:rsidR="00DA22A8" w:rsidRPr="00BB2C24">
        <w:rPr>
          <w:lang w:val="fr-CA"/>
        </w:rPr>
        <w:t>à</w:t>
      </w:r>
      <w:r w:rsidRPr="00BB2C24">
        <w:rPr>
          <w:lang w:val="fr-CA"/>
        </w:rPr>
        <w:t xml:space="preserve"> déchets doivent être clairement identifiés conformément au paragraphe 65(1) et être nettoyés ou décontaminés </w:t>
      </w:r>
      <w:r w:rsidR="00DA22A8" w:rsidRPr="00BB2C24">
        <w:rPr>
          <w:lang w:val="fr-CA"/>
        </w:rPr>
        <w:t>dans les plus brefs délais</w:t>
      </w:r>
      <w:r w:rsidRPr="00BB2C24">
        <w:rPr>
          <w:lang w:val="fr-CA"/>
        </w:rPr>
        <w:t>.</w:t>
      </w:r>
    </w:p>
    <w:p w14:paraId="33683571" w14:textId="77777777" w:rsidR="00455327" w:rsidRPr="00BB2C24" w:rsidRDefault="00455327" w:rsidP="00455327">
      <w:pPr>
        <w:rPr>
          <w:lang w:val="fr-CA"/>
        </w:rPr>
      </w:pPr>
    </w:p>
    <w:p w14:paraId="58DDE717" w14:textId="2D6D60B1" w:rsidR="0018012B" w:rsidRPr="00BB2C24" w:rsidRDefault="00455327" w:rsidP="00455327">
      <w:pPr>
        <w:rPr>
          <w:lang w:val="fr-CA"/>
        </w:rPr>
      </w:pPr>
      <w:r w:rsidRPr="00BB2C24">
        <w:rPr>
          <w:lang w:val="fr-CA"/>
        </w:rPr>
        <w:t xml:space="preserve">Les tuyaux de raccordement qui transfèrent des émulsions et ne sont pas utilisés régulièrement </w:t>
      </w:r>
      <w:r w:rsidR="00BB0678">
        <w:rPr>
          <w:lang w:val="fr-CA"/>
        </w:rPr>
        <w:t>devraient</w:t>
      </w:r>
      <w:r w:rsidR="00BB0678" w:rsidRPr="00BB2C24">
        <w:rPr>
          <w:lang w:val="fr-CA"/>
        </w:rPr>
        <w:t xml:space="preserve"> </w:t>
      </w:r>
      <w:r w:rsidRPr="00BB2C24">
        <w:rPr>
          <w:lang w:val="fr-CA"/>
        </w:rPr>
        <w:t>être</w:t>
      </w:r>
      <w:r w:rsidR="00311A8D" w:rsidRPr="00BB2C24">
        <w:rPr>
          <w:lang w:val="fr-CA"/>
        </w:rPr>
        <w:t xml:space="preserve"> purg</w:t>
      </w:r>
      <w:r w:rsidRPr="00BB2C24">
        <w:rPr>
          <w:lang w:val="fr-CA"/>
        </w:rPr>
        <w:t xml:space="preserve">és, </w:t>
      </w:r>
      <w:r w:rsidR="00311A8D" w:rsidRPr="00BB2C24">
        <w:rPr>
          <w:lang w:val="fr-CA"/>
        </w:rPr>
        <w:t>bouchés aux extrémités</w:t>
      </w:r>
      <w:r w:rsidRPr="00BB2C24">
        <w:rPr>
          <w:lang w:val="fr-CA"/>
        </w:rPr>
        <w:t>, étiquetés</w:t>
      </w:r>
      <w:r w:rsidR="00311A8D" w:rsidRPr="00BB2C24">
        <w:rPr>
          <w:lang w:val="fr-CA"/>
        </w:rPr>
        <w:t>,</w:t>
      </w:r>
      <w:r w:rsidRPr="00BB2C24">
        <w:rPr>
          <w:lang w:val="fr-CA"/>
        </w:rPr>
        <w:t xml:space="preserve"> datés et </w:t>
      </w:r>
      <w:r w:rsidR="00DA22A8" w:rsidRPr="00BB2C24">
        <w:rPr>
          <w:lang w:val="fr-CA"/>
        </w:rPr>
        <w:t>mi</w:t>
      </w:r>
      <w:r w:rsidRPr="00BB2C24">
        <w:rPr>
          <w:lang w:val="fr-CA"/>
        </w:rPr>
        <w:t>s</w:t>
      </w:r>
      <w:r w:rsidR="00DA22A8" w:rsidRPr="00BB2C24">
        <w:rPr>
          <w:lang w:val="fr-CA"/>
        </w:rPr>
        <w:t xml:space="preserve"> sous clé</w:t>
      </w:r>
      <w:r w:rsidRPr="00BB2C24">
        <w:rPr>
          <w:lang w:val="fr-CA"/>
        </w:rPr>
        <w:t xml:space="preserve"> </w:t>
      </w:r>
      <w:bookmarkStart w:id="189" w:name="_Hlk129855804"/>
      <w:r w:rsidRPr="00BB2C24">
        <w:rPr>
          <w:lang w:val="fr-CA"/>
        </w:rPr>
        <w:t>dans un endroit approprié (</w:t>
      </w:r>
      <w:r w:rsidR="00DA22A8" w:rsidRPr="00BB2C24">
        <w:rPr>
          <w:lang w:val="fr-CA"/>
        </w:rPr>
        <w:t>il n</w:t>
      </w:r>
      <w:r w:rsidR="00997B21" w:rsidRPr="00BB2C24">
        <w:rPr>
          <w:lang w:val="fr-CA"/>
        </w:rPr>
        <w:t>’</w:t>
      </w:r>
      <w:r w:rsidR="00DA22A8" w:rsidRPr="00BB2C24">
        <w:rPr>
          <w:lang w:val="fr-CA"/>
        </w:rPr>
        <w:t xml:space="preserve">est pas nécessaire que ce soit </w:t>
      </w:r>
      <w:r w:rsidR="00311A8D" w:rsidRPr="00BB2C24">
        <w:rPr>
          <w:lang w:val="fr-CA"/>
        </w:rPr>
        <w:t xml:space="preserve">dans </w:t>
      </w:r>
      <w:r w:rsidRPr="00BB2C24">
        <w:rPr>
          <w:lang w:val="fr-CA"/>
        </w:rPr>
        <w:t>un</w:t>
      </w:r>
      <w:r w:rsidR="00DA22A8" w:rsidRPr="00BB2C24">
        <w:rPr>
          <w:lang w:val="fr-CA"/>
        </w:rPr>
        <w:t>e poudrière</w:t>
      </w:r>
      <w:r w:rsidRPr="00BB2C24">
        <w:rPr>
          <w:lang w:val="fr-CA"/>
        </w:rPr>
        <w:t xml:space="preserve">) </w:t>
      </w:r>
      <w:bookmarkEnd w:id="189"/>
      <w:r w:rsidRPr="00BB2C24">
        <w:rPr>
          <w:lang w:val="fr-CA"/>
        </w:rPr>
        <w:t>jusqu</w:t>
      </w:r>
      <w:r w:rsidR="00997B21" w:rsidRPr="00BB2C24">
        <w:rPr>
          <w:lang w:val="fr-CA"/>
        </w:rPr>
        <w:t>’</w:t>
      </w:r>
      <w:r w:rsidRPr="00BB2C24">
        <w:rPr>
          <w:lang w:val="fr-CA"/>
        </w:rPr>
        <w:t>à ce qu</w:t>
      </w:r>
      <w:r w:rsidR="00997B21" w:rsidRPr="00BB2C24">
        <w:rPr>
          <w:lang w:val="fr-CA"/>
        </w:rPr>
        <w:t>’</w:t>
      </w:r>
      <w:r w:rsidRPr="00BB2C24">
        <w:rPr>
          <w:lang w:val="fr-CA"/>
        </w:rPr>
        <w:t>ils soient décontaminés.</w:t>
      </w:r>
    </w:p>
    <w:p w14:paraId="2A56BCFB" w14:textId="4B12B3FC" w:rsidR="00AC32D8" w:rsidRPr="00BB2C24" w:rsidRDefault="00AC32D8" w:rsidP="0018012B">
      <w:pPr>
        <w:rPr>
          <w:lang w:val="fr-CA"/>
        </w:rPr>
      </w:pPr>
    </w:p>
    <w:p w14:paraId="280A2656" w14:textId="7C684E20" w:rsidR="0038375B" w:rsidRPr="00BB2C24" w:rsidRDefault="0038375B" w:rsidP="00CA5EEB">
      <w:pPr>
        <w:pStyle w:val="Heading2"/>
        <w:ind w:left="851" w:hanging="860"/>
        <w:rPr>
          <w:lang w:val="fr-CA"/>
        </w:rPr>
      </w:pPr>
      <w:bookmarkStart w:id="190" w:name="_Toc494790554"/>
      <w:bookmarkStart w:id="191" w:name="_Toc494791272"/>
      <w:bookmarkStart w:id="192" w:name="_Toc494801376"/>
      <w:bookmarkStart w:id="193" w:name="_Toc494801775"/>
      <w:bookmarkStart w:id="194" w:name="_Toc494790555"/>
      <w:bookmarkStart w:id="195" w:name="_Toc494791273"/>
      <w:bookmarkStart w:id="196" w:name="_Toc494801377"/>
      <w:bookmarkStart w:id="197" w:name="_Toc494801776"/>
      <w:bookmarkStart w:id="198" w:name="_Ref494799541"/>
      <w:bookmarkStart w:id="199" w:name="_Toc497724556"/>
      <w:bookmarkStart w:id="200" w:name="_Toc106198123"/>
      <w:bookmarkStart w:id="201" w:name="_Toc134693450"/>
      <w:bookmarkEnd w:id="190"/>
      <w:bookmarkEnd w:id="191"/>
      <w:bookmarkEnd w:id="192"/>
      <w:bookmarkEnd w:id="193"/>
      <w:bookmarkEnd w:id="194"/>
      <w:bookmarkEnd w:id="195"/>
      <w:bookmarkEnd w:id="196"/>
      <w:bookmarkEnd w:id="197"/>
      <w:r w:rsidRPr="00BB2C24">
        <w:rPr>
          <w:lang w:val="fr-CA"/>
        </w:rPr>
        <w:t>Laborato</w:t>
      </w:r>
      <w:r w:rsidR="00D7613E" w:rsidRPr="00BB2C24">
        <w:rPr>
          <w:lang w:val="fr-CA"/>
        </w:rPr>
        <w:t>i</w:t>
      </w:r>
      <w:r w:rsidRPr="00BB2C24">
        <w:rPr>
          <w:lang w:val="fr-CA"/>
        </w:rPr>
        <w:t>r</w:t>
      </w:r>
      <w:bookmarkEnd w:id="198"/>
      <w:bookmarkEnd w:id="199"/>
      <w:bookmarkEnd w:id="200"/>
      <w:r w:rsidR="00D7613E" w:rsidRPr="00BB2C24">
        <w:rPr>
          <w:lang w:val="fr-CA"/>
        </w:rPr>
        <w:t>e</w:t>
      </w:r>
      <w:bookmarkEnd w:id="201"/>
    </w:p>
    <w:p w14:paraId="412C8EA8" w14:textId="56C7FE99" w:rsidR="0038375B" w:rsidRPr="00BB2C24" w:rsidRDefault="0038375B" w:rsidP="0038375B">
      <w:pPr>
        <w:rPr>
          <w:lang w:val="fr-CA"/>
        </w:rPr>
      </w:pPr>
    </w:p>
    <w:p w14:paraId="2F478DA9" w14:textId="3C79DD1D" w:rsidR="00E301F8" w:rsidRPr="00BB2C24" w:rsidRDefault="00455327" w:rsidP="00E301F8">
      <w:pPr>
        <w:rPr>
          <w:color w:val="FF0000"/>
          <w:lang w:val="fr-CA"/>
        </w:rPr>
      </w:pPr>
      <w:r w:rsidRPr="00BB2C24">
        <w:rPr>
          <w:lang w:val="fr-CA"/>
        </w:rPr>
        <w:t>Si de petites quantités d</w:t>
      </w:r>
      <w:r w:rsidR="00997B21" w:rsidRPr="00BB2C24">
        <w:rPr>
          <w:lang w:val="fr-CA"/>
        </w:rPr>
        <w:t>’</w:t>
      </w:r>
      <w:r w:rsidRPr="00BB2C24">
        <w:rPr>
          <w:lang w:val="fr-CA"/>
        </w:rPr>
        <w:t xml:space="preserve">explosifs sont présentes, elles doivent être entreposées </w:t>
      </w:r>
      <w:r w:rsidR="00BB0678" w:rsidRPr="00BB0678">
        <w:rPr>
          <w:lang w:val="fr-CA"/>
        </w:rPr>
        <w:t xml:space="preserve">de manière à résister au vol </w:t>
      </w:r>
      <w:r w:rsidR="00BB0678">
        <w:rPr>
          <w:lang w:val="fr-CA"/>
        </w:rPr>
        <w:t xml:space="preserve">(tel que </w:t>
      </w:r>
      <w:r w:rsidRPr="00BB2C24">
        <w:rPr>
          <w:lang w:val="fr-CA"/>
        </w:rPr>
        <w:t>dans une armoire verrouillée ou dans une pièce verrouillée lorsqu</w:t>
      </w:r>
      <w:r w:rsidR="00997B21" w:rsidRPr="00BB2C24">
        <w:rPr>
          <w:lang w:val="fr-CA"/>
        </w:rPr>
        <w:t>’</w:t>
      </w:r>
      <w:r w:rsidRPr="00BB2C24">
        <w:rPr>
          <w:lang w:val="fr-CA"/>
        </w:rPr>
        <w:t>elles ne sont pas manipulées</w:t>
      </w:r>
      <w:r w:rsidR="00BB0678">
        <w:rPr>
          <w:lang w:val="fr-CA"/>
        </w:rPr>
        <w:t>)</w:t>
      </w:r>
      <w:r w:rsidRPr="00BB2C24">
        <w:rPr>
          <w:lang w:val="fr-CA"/>
        </w:rPr>
        <w:t xml:space="preserve"> </w:t>
      </w:r>
      <w:r w:rsidR="00BB0678">
        <w:rPr>
          <w:lang w:val="fr-CA"/>
        </w:rPr>
        <w:t>afin de</w:t>
      </w:r>
      <w:r w:rsidR="00BB0678" w:rsidRPr="00BB2C24">
        <w:rPr>
          <w:lang w:val="fr-CA"/>
        </w:rPr>
        <w:t xml:space="preserve"> </w:t>
      </w:r>
      <w:r w:rsidRPr="00BB2C24">
        <w:rPr>
          <w:lang w:val="fr-CA"/>
        </w:rPr>
        <w:t>respecter l</w:t>
      </w:r>
      <w:r w:rsidR="00311A8D" w:rsidRPr="00BB2C24">
        <w:rPr>
          <w:lang w:val="fr-CA"/>
        </w:rPr>
        <w:t>e bu</w:t>
      </w:r>
      <w:r w:rsidRPr="00BB2C24">
        <w:rPr>
          <w:lang w:val="fr-CA"/>
        </w:rPr>
        <w:t xml:space="preserve">t du paragraphe 63(4). </w:t>
      </w:r>
      <w:r w:rsidR="00311A8D" w:rsidRPr="00BB2C24">
        <w:rPr>
          <w:lang w:val="fr-CA"/>
        </w:rPr>
        <w:t xml:space="preserve">Il </w:t>
      </w:r>
      <w:r w:rsidRPr="00BB2C24">
        <w:rPr>
          <w:lang w:val="fr-CA"/>
        </w:rPr>
        <w:t>n</w:t>
      </w:r>
      <w:r w:rsidR="00997B21" w:rsidRPr="00BB2C24">
        <w:rPr>
          <w:lang w:val="fr-CA"/>
        </w:rPr>
        <w:t>’</w:t>
      </w:r>
      <w:r w:rsidRPr="00BB2C24">
        <w:rPr>
          <w:lang w:val="fr-CA"/>
        </w:rPr>
        <w:t>est pas</w:t>
      </w:r>
      <w:r w:rsidR="00311A8D" w:rsidRPr="00BB2C24">
        <w:rPr>
          <w:lang w:val="fr-CA"/>
        </w:rPr>
        <w:t xml:space="preserve"> nécessaire que l</w:t>
      </w:r>
      <w:r w:rsidR="00997B21" w:rsidRPr="00BB2C24">
        <w:rPr>
          <w:lang w:val="fr-CA"/>
        </w:rPr>
        <w:t>’</w:t>
      </w:r>
      <w:r w:rsidR="00311A8D" w:rsidRPr="00BB2C24">
        <w:rPr>
          <w:lang w:val="fr-CA"/>
        </w:rPr>
        <w:t>armoire soit à l</w:t>
      </w:r>
      <w:r w:rsidR="00997B21" w:rsidRPr="00BB2C24">
        <w:rPr>
          <w:lang w:val="fr-CA"/>
        </w:rPr>
        <w:t>’</w:t>
      </w:r>
      <w:r w:rsidR="00311A8D" w:rsidRPr="00BB2C24">
        <w:rPr>
          <w:lang w:val="fr-CA"/>
        </w:rPr>
        <w:t>épreuve</w:t>
      </w:r>
      <w:r w:rsidRPr="00BB2C24">
        <w:rPr>
          <w:lang w:val="fr-CA"/>
        </w:rPr>
        <w:t xml:space="preserve"> </w:t>
      </w:r>
      <w:r w:rsidR="00311A8D" w:rsidRPr="00BB2C24">
        <w:rPr>
          <w:lang w:val="fr-CA"/>
        </w:rPr>
        <w:t>d</w:t>
      </w:r>
      <w:r w:rsidRPr="00BB2C24">
        <w:rPr>
          <w:lang w:val="fr-CA"/>
        </w:rPr>
        <w:t>e</w:t>
      </w:r>
      <w:r w:rsidR="00311A8D" w:rsidRPr="00BB2C24">
        <w:rPr>
          <w:lang w:val="fr-CA"/>
        </w:rPr>
        <w:t>s balles</w:t>
      </w:r>
      <w:r w:rsidR="00F93BFC" w:rsidRPr="00BB2C24">
        <w:rPr>
          <w:lang w:val="fr-CA"/>
        </w:rPr>
        <w:t>.</w:t>
      </w:r>
      <w:r w:rsidR="00E301F8" w:rsidRPr="00BB2C24">
        <w:rPr>
          <w:lang w:val="fr-CA"/>
        </w:rPr>
        <w:t xml:space="preserve"> </w:t>
      </w:r>
    </w:p>
    <w:p w14:paraId="2FF55BAA" w14:textId="70B448F7" w:rsidR="006A43A2" w:rsidRPr="00BB2C24" w:rsidRDefault="0038375B" w:rsidP="006A43A2">
      <w:pPr>
        <w:rPr>
          <w:lang w:val="fr-CA"/>
        </w:rPr>
      </w:pPr>
      <w:r w:rsidRPr="00BB2C24">
        <w:rPr>
          <w:lang w:val="fr-CA"/>
        </w:rPr>
        <w:t xml:space="preserve"> </w:t>
      </w:r>
      <w:bookmarkEnd w:id="0"/>
      <w:bookmarkEnd w:id="1"/>
    </w:p>
    <w:p w14:paraId="72CA521C" w14:textId="5ADA8E8D" w:rsidR="006A43A2" w:rsidRPr="00BB2C24" w:rsidRDefault="00311A8D" w:rsidP="00CA5EEB">
      <w:pPr>
        <w:pStyle w:val="Heading2"/>
        <w:ind w:left="851" w:hanging="860"/>
        <w:rPr>
          <w:lang w:val="fr-CA"/>
        </w:rPr>
      </w:pPr>
      <w:bookmarkStart w:id="202" w:name="_Ref494799838"/>
      <w:bookmarkStart w:id="203" w:name="_Toc497724564"/>
      <w:bookmarkStart w:id="204" w:name="_Toc106192065"/>
      <w:bookmarkStart w:id="205" w:name="_Toc134693451"/>
      <w:r w:rsidRPr="00BB2C24">
        <w:rPr>
          <w:lang w:val="fr-CA"/>
        </w:rPr>
        <w:t>Appareils à moteur à combustion interne (génératrices et compresseurs</w:t>
      </w:r>
      <w:r w:rsidR="006A43A2" w:rsidRPr="00BB2C24">
        <w:rPr>
          <w:lang w:val="fr-CA"/>
        </w:rPr>
        <w:t>)</w:t>
      </w:r>
      <w:bookmarkEnd w:id="202"/>
      <w:bookmarkEnd w:id="203"/>
      <w:bookmarkEnd w:id="204"/>
      <w:bookmarkEnd w:id="205"/>
    </w:p>
    <w:p w14:paraId="56BCF5B4" w14:textId="77777777" w:rsidR="006A43A2" w:rsidRPr="00BB2C24" w:rsidRDefault="006A43A2" w:rsidP="006A43A2">
      <w:pPr>
        <w:rPr>
          <w:lang w:val="fr-CA"/>
        </w:rPr>
      </w:pPr>
    </w:p>
    <w:p w14:paraId="7B0B4BF2" w14:textId="06F064D5" w:rsidR="00455327" w:rsidRPr="00BB2C24" w:rsidRDefault="00455327" w:rsidP="00455327">
      <w:pPr>
        <w:rPr>
          <w:lang w:val="fr-CA"/>
        </w:rPr>
      </w:pPr>
      <w:r w:rsidRPr="00BB2C24">
        <w:rPr>
          <w:lang w:val="fr-CA"/>
        </w:rPr>
        <w:t xml:space="preserve">Les </w:t>
      </w:r>
      <w:r w:rsidR="00311A8D" w:rsidRPr="00BB2C24">
        <w:rPr>
          <w:lang w:val="fr-CA"/>
        </w:rPr>
        <w:t xml:space="preserve">appareils à moteur à combustion interne qui </w:t>
      </w:r>
      <w:r w:rsidRPr="00BB2C24">
        <w:rPr>
          <w:lang w:val="fr-CA"/>
        </w:rPr>
        <w:t>utilis</w:t>
      </w:r>
      <w:r w:rsidR="00311A8D" w:rsidRPr="00BB2C24">
        <w:rPr>
          <w:lang w:val="fr-CA"/>
        </w:rPr>
        <w:t>ent</w:t>
      </w:r>
      <w:r w:rsidRPr="00BB2C24">
        <w:rPr>
          <w:lang w:val="fr-CA"/>
        </w:rPr>
        <w:t xml:space="preserve"> </w:t>
      </w:r>
      <w:r w:rsidR="00311A8D" w:rsidRPr="00BB2C24">
        <w:rPr>
          <w:lang w:val="fr-CA"/>
        </w:rPr>
        <w:t>un</w:t>
      </w:r>
      <w:r w:rsidRPr="00BB2C24">
        <w:rPr>
          <w:lang w:val="fr-CA"/>
        </w:rPr>
        <w:t xml:space="preserve"> carburant</w:t>
      </w:r>
      <w:r w:rsidR="00311A8D" w:rsidRPr="00BB2C24">
        <w:rPr>
          <w:lang w:val="fr-CA"/>
        </w:rPr>
        <w:t xml:space="preserve"> autre que le</w:t>
      </w:r>
      <w:r w:rsidRPr="00BB2C24">
        <w:rPr>
          <w:lang w:val="fr-CA"/>
        </w:rPr>
        <w:t xml:space="preserve"> diesel seront examinés et autorisés au cas par cas. </w:t>
      </w:r>
      <w:r w:rsidR="00311A8D" w:rsidRPr="00BB2C24">
        <w:rPr>
          <w:lang w:val="fr-CA"/>
        </w:rPr>
        <w:t>Ils</w:t>
      </w:r>
      <w:r w:rsidRPr="00BB2C24">
        <w:rPr>
          <w:lang w:val="fr-CA"/>
        </w:rPr>
        <w:t xml:space="preserve"> </w:t>
      </w:r>
      <w:r w:rsidR="00081C75">
        <w:rPr>
          <w:lang w:val="fr-CA"/>
        </w:rPr>
        <w:t>devraient</w:t>
      </w:r>
      <w:r w:rsidR="00081C75" w:rsidRPr="00BB2C24">
        <w:rPr>
          <w:lang w:val="fr-CA"/>
        </w:rPr>
        <w:t xml:space="preserve"> </w:t>
      </w:r>
      <w:r w:rsidRPr="00BB2C24">
        <w:rPr>
          <w:lang w:val="fr-CA"/>
        </w:rPr>
        <w:t xml:space="preserve">être </w:t>
      </w:r>
      <w:r w:rsidR="00311A8D" w:rsidRPr="00BB2C24">
        <w:rPr>
          <w:lang w:val="fr-CA"/>
        </w:rPr>
        <w:t>munis</w:t>
      </w:r>
      <w:r w:rsidRPr="00BB2C24">
        <w:rPr>
          <w:lang w:val="fr-CA"/>
        </w:rPr>
        <w:t xml:space="preserve"> d</w:t>
      </w:r>
      <w:r w:rsidR="00997B21" w:rsidRPr="00BB2C24">
        <w:rPr>
          <w:lang w:val="fr-CA"/>
        </w:rPr>
        <w:t>’</w:t>
      </w:r>
      <w:r w:rsidRPr="00BB2C24">
        <w:rPr>
          <w:lang w:val="fr-CA"/>
        </w:rPr>
        <w:t>extincteurs.</w:t>
      </w:r>
    </w:p>
    <w:p w14:paraId="7B6D6F55" w14:textId="77777777" w:rsidR="00455327" w:rsidRPr="00BB2C24" w:rsidRDefault="00455327" w:rsidP="00455327">
      <w:pPr>
        <w:rPr>
          <w:lang w:val="fr-CA"/>
        </w:rPr>
      </w:pPr>
    </w:p>
    <w:p w14:paraId="672E1B35" w14:textId="00EE987A" w:rsidR="006A43A2" w:rsidRPr="00BB2C24" w:rsidRDefault="00455327" w:rsidP="00455327">
      <w:pPr>
        <w:rPr>
          <w:lang w:val="fr-CA"/>
        </w:rPr>
      </w:pPr>
      <w:r w:rsidRPr="00BB2C24">
        <w:rPr>
          <w:lang w:val="fr-CA"/>
        </w:rPr>
        <w:t>L</w:t>
      </w:r>
      <w:r w:rsidR="00997B21" w:rsidRPr="00BB2C24">
        <w:rPr>
          <w:lang w:val="fr-CA"/>
        </w:rPr>
        <w:t>’</w:t>
      </w:r>
      <w:r w:rsidRPr="00BB2C24">
        <w:rPr>
          <w:lang w:val="fr-CA"/>
        </w:rPr>
        <w:t>équipement alimenté à l</w:t>
      </w:r>
      <w:r w:rsidR="00997B21" w:rsidRPr="00BB2C24">
        <w:rPr>
          <w:lang w:val="fr-CA"/>
        </w:rPr>
        <w:t>’</w:t>
      </w:r>
      <w:r w:rsidRPr="00BB2C24">
        <w:rPr>
          <w:lang w:val="fr-CA"/>
        </w:rPr>
        <w:t xml:space="preserve">essence ou au propane </w:t>
      </w:r>
      <w:r w:rsidR="00081C75">
        <w:rPr>
          <w:lang w:val="fr-CA"/>
        </w:rPr>
        <w:t>devrait</w:t>
      </w:r>
      <w:r w:rsidR="00081C75" w:rsidRPr="00BB2C24">
        <w:rPr>
          <w:lang w:val="fr-CA"/>
        </w:rPr>
        <w:t xml:space="preserve"> </w:t>
      </w:r>
      <w:r w:rsidRPr="00BB2C24">
        <w:rPr>
          <w:lang w:val="fr-CA"/>
        </w:rPr>
        <w:t>être interdit à l</w:t>
      </w:r>
      <w:r w:rsidR="00997B21" w:rsidRPr="00BB2C24">
        <w:rPr>
          <w:lang w:val="fr-CA"/>
        </w:rPr>
        <w:t>’</w:t>
      </w:r>
      <w:r w:rsidRPr="00BB2C24">
        <w:rPr>
          <w:lang w:val="fr-CA"/>
        </w:rPr>
        <w:t>intérieur d</w:t>
      </w:r>
      <w:r w:rsidR="00997B21" w:rsidRPr="00BB2C24">
        <w:rPr>
          <w:lang w:val="fr-CA"/>
        </w:rPr>
        <w:t>’</w:t>
      </w:r>
      <w:r w:rsidRPr="00BB2C24">
        <w:rPr>
          <w:lang w:val="fr-CA"/>
        </w:rPr>
        <w:t xml:space="preserve">un bâtiment contenant des explosifs. Les extincteurs </w:t>
      </w:r>
      <w:proofErr w:type="gramStart"/>
      <w:r w:rsidR="00081C75">
        <w:rPr>
          <w:lang w:val="fr-CA"/>
        </w:rPr>
        <w:t>devrait</w:t>
      </w:r>
      <w:proofErr w:type="gramEnd"/>
      <w:r w:rsidR="00081C75" w:rsidRPr="00BB2C24">
        <w:rPr>
          <w:lang w:val="fr-CA"/>
        </w:rPr>
        <w:t xml:space="preserve"> </w:t>
      </w:r>
      <w:r w:rsidRPr="00BB2C24">
        <w:rPr>
          <w:lang w:val="fr-CA"/>
        </w:rPr>
        <w:t>être situés à proximité</w:t>
      </w:r>
      <w:r w:rsidR="006A43A2" w:rsidRPr="00BB2C24">
        <w:rPr>
          <w:lang w:val="fr-CA"/>
        </w:rPr>
        <w:t>.</w:t>
      </w:r>
    </w:p>
    <w:p w14:paraId="1FFB5EC7" w14:textId="77777777" w:rsidR="00F527B8" w:rsidRPr="00BB2C24" w:rsidRDefault="00F527B8" w:rsidP="00F527B8">
      <w:pPr>
        <w:rPr>
          <w:lang w:val="fr-CA"/>
        </w:rPr>
      </w:pPr>
    </w:p>
    <w:p w14:paraId="096FABD9" w14:textId="66C4C413" w:rsidR="00F527B8" w:rsidRPr="00BB2C24" w:rsidRDefault="00D7613E" w:rsidP="00F527B8">
      <w:pPr>
        <w:pStyle w:val="Heading2"/>
        <w:ind w:left="851" w:hanging="860"/>
        <w:rPr>
          <w:lang w:val="fr-CA"/>
        </w:rPr>
      </w:pPr>
      <w:bookmarkStart w:id="206" w:name="_Toc497724565"/>
      <w:bookmarkStart w:id="207" w:name="_Toc106192066"/>
      <w:bookmarkStart w:id="208" w:name="_Toc134693452"/>
      <w:r w:rsidRPr="00BB2C24">
        <w:rPr>
          <w:lang w:val="fr-CA"/>
        </w:rPr>
        <w:t>Systèmes h</w:t>
      </w:r>
      <w:r w:rsidR="00F527B8" w:rsidRPr="00BB2C24">
        <w:rPr>
          <w:lang w:val="fr-CA"/>
        </w:rPr>
        <w:t>ydrauli</w:t>
      </w:r>
      <w:r w:rsidRPr="00BB2C24">
        <w:rPr>
          <w:lang w:val="fr-CA"/>
        </w:rPr>
        <w:t>ques</w:t>
      </w:r>
      <w:bookmarkEnd w:id="208"/>
      <w:r w:rsidR="00F527B8" w:rsidRPr="00BB2C24">
        <w:rPr>
          <w:lang w:val="fr-CA"/>
        </w:rPr>
        <w:t xml:space="preserve"> </w:t>
      </w:r>
      <w:bookmarkEnd w:id="206"/>
      <w:bookmarkEnd w:id="207"/>
    </w:p>
    <w:p w14:paraId="1C20561D" w14:textId="77777777" w:rsidR="00F527B8" w:rsidRPr="00BB2C24" w:rsidRDefault="00F527B8" w:rsidP="00F527B8">
      <w:pPr>
        <w:rPr>
          <w:lang w:val="fr-CA"/>
        </w:rPr>
      </w:pPr>
    </w:p>
    <w:p w14:paraId="1F944571" w14:textId="0F6193C0" w:rsidR="00F527B8" w:rsidRPr="00BB2C24" w:rsidRDefault="00081C75" w:rsidP="00F527B8">
      <w:pPr>
        <w:rPr>
          <w:lang w:val="fr-CA"/>
        </w:rPr>
      </w:pPr>
      <w:r>
        <w:rPr>
          <w:rFonts w:cs="Arial"/>
          <w:szCs w:val="22"/>
          <w:lang w:val="fr-CA"/>
        </w:rPr>
        <w:t xml:space="preserve">Des manchons devraient protéger les tuyaux </w:t>
      </w:r>
      <w:r w:rsidR="00BA4A29">
        <w:rPr>
          <w:rFonts w:cs="Arial"/>
          <w:szCs w:val="22"/>
          <w:lang w:val="fr-CA"/>
        </w:rPr>
        <w:t>prêt</w:t>
      </w:r>
      <w:r w:rsidR="00E2450B">
        <w:rPr>
          <w:rFonts w:cs="Arial"/>
          <w:szCs w:val="22"/>
          <w:lang w:val="fr-CA"/>
        </w:rPr>
        <w:t xml:space="preserve"> des</w:t>
      </w:r>
      <w:r w:rsidR="00BA4A29">
        <w:rPr>
          <w:rFonts w:cs="Arial"/>
          <w:szCs w:val="22"/>
          <w:lang w:val="fr-CA"/>
        </w:rPr>
        <w:t xml:space="preserve"> </w:t>
      </w:r>
      <w:r w:rsidR="00983746" w:rsidRPr="00BB2C24">
        <w:rPr>
          <w:rFonts w:cs="Arial"/>
          <w:szCs w:val="22"/>
          <w:lang w:val="fr-CA"/>
        </w:rPr>
        <w:t xml:space="preserve">arêtes </w:t>
      </w:r>
      <w:r w:rsidR="009213CC">
        <w:rPr>
          <w:rFonts w:cs="Arial"/>
          <w:szCs w:val="22"/>
          <w:lang w:val="fr-CA"/>
        </w:rPr>
        <w:t>aigues</w:t>
      </w:r>
      <w:r w:rsidR="00BA4A29" w:rsidRPr="00BB2C24">
        <w:rPr>
          <w:rFonts w:cs="Arial"/>
          <w:szCs w:val="22"/>
          <w:lang w:val="fr-CA"/>
        </w:rPr>
        <w:t xml:space="preserve"> </w:t>
      </w:r>
      <w:r w:rsidR="00983746" w:rsidRPr="00BB2C24">
        <w:rPr>
          <w:rFonts w:cs="Arial"/>
          <w:szCs w:val="22"/>
          <w:lang w:val="fr-CA"/>
        </w:rPr>
        <w:t xml:space="preserve">ou là où les </w:t>
      </w:r>
      <w:r w:rsidR="00BA4A29">
        <w:rPr>
          <w:rFonts w:cs="Arial"/>
          <w:szCs w:val="22"/>
          <w:lang w:val="fr-CA"/>
        </w:rPr>
        <w:t>tuyaux</w:t>
      </w:r>
      <w:r w:rsidR="00BA4A29" w:rsidRPr="00BB2C24">
        <w:rPr>
          <w:rFonts w:cs="Arial"/>
          <w:szCs w:val="22"/>
          <w:lang w:val="fr-CA"/>
        </w:rPr>
        <w:t xml:space="preserve"> </w:t>
      </w:r>
      <w:r w:rsidR="00983746" w:rsidRPr="00BB2C24">
        <w:rPr>
          <w:rFonts w:cs="Arial"/>
          <w:szCs w:val="22"/>
          <w:lang w:val="fr-CA"/>
        </w:rPr>
        <w:t xml:space="preserve">passent </w:t>
      </w:r>
      <w:r w:rsidR="00311A8D" w:rsidRPr="00BB2C24">
        <w:rPr>
          <w:rFonts w:cs="Arial"/>
          <w:szCs w:val="22"/>
          <w:lang w:val="fr-CA"/>
        </w:rPr>
        <w:t>par d</w:t>
      </w:r>
      <w:r w:rsidR="00983746" w:rsidRPr="00BB2C24">
        <w:rPr>
          <w:rFonts w:cs="Arial"/>
          <w:szCs w:val="22"/>
          <w:lang w:val="fr-CA"/>
        </w:rPr>
        <w:t xml:space="preserve">es ouvertures. Les </w:t>
      </w:r>
      <w:r w:rsidR="00BA4A29">
        <w:rPr>
          <w:rFonts w:cs="Arial"/>
          <w:szCs w:val="22"/>
          <w:lang w:val="fr-CA"/>
        </w:rPr>
        <w:t>systèmes hydrauliques</w:t>
      </w:r>
      <w:r w:rsidR="00BA4A29" w:rsidRPr="00BB2C24">
        <w:rPr>
          <w:rFonts w:cs="Arial"/>
          <w:szCs w:val="22"/>
          <w:lang w:val="fr-CA"/>
        </w:rPr>
        <w:t xml:space="preserve"> </w:t>
      </w:r>
      <w:r w:rsidR="00E2450B">
        <w:rPr>
          <w:rFonts w:cs="Arial"/>
          <w:szCs w:val="22"/>
          <w:lang w:val="fr-CA"/>
        </w:rPr>
        <w:t>devraient</w:t>
      </w:r>
      <w:r w:rsidR="00983746" w:rsidRPr="00BB2C24">
        <w:rPr>
          <w:rFonts w:cs="Arial"/>
          <w:szCs w:val="22"/>
          <w:lang w:val="fr-CA"/>
        </w:rPr>
        <w:t xml:space="preserve"> situées </w:t>
      </w:r>
      <w:proofErr w:type="gramStart"/>
      <w:r w:rsidR="00983746" w:rsidRPr="00BB2C24">
        <w:rPr>
          <w:rFonts w:cs="Arial"/>
          <w:szCs w:val="22"/>
          <w:lang w:val="fr-CA"/>
        </w:rPr>
        <w:t>de manière à ce</w:t>
      </w:r>
      <w:proofErr w:type="gramEnd"/>
      <w:r w:rsidR="00983746" w:rsidRPr="00BB2C24">
        <w:rPr>
          <w:rFonts w:cs="Arial"/>
          <w:szCs w:val="22"/>
          <w:lang w:val="fr-CA"/>
        </w:rPr>
        <w:t xml:space="preserve"> qu</w:t>
      </w:r>
      <w:r w:rsidR="00997B21" w:rsidRPr="00BB2C24">
        <w:rPr>
          <w:rFonts w:cs="Arial"/>
          <w:szCs w:val="22"/>
          <w:lang w:val="fr-CA"/>
        </w:rPr>
        <w:t>’</w:t>
      </w:r>
      <w:r w:rsidR="00983746" w:rsidRPr="00BB2C24">
        <w:rPr>
          <w:rFonts w:cs="Arial"/>
          <w:szCs w:val="22"/>
          <w:lang w:val="fr-CA"/>
        </w:rPr>
        <w:t xml:space="preserve">en cas de fuite de liquide, </w:t>
      </w:r>
      <w:r w:rsidR="00BA4A29">
        <w:rPr>
          <w:rFonts w:cs="Arial"/>
          <w:szCs w:val="22"/>
          <w:lang w:val="fr-CA"/>
        </w:rPr>
        <w:t>le fluide</w:t>
      </w:r>
      <w:r w:rsidR="00983746" w:rsidRPr="00BB2C24">
        <w:rPr>
          <w:rFonts w:cs="Arial"/>
          <w:szCs w:val="22"/>
          <w:lang w:val="fr-CA"/>
        </w:rPr>
        <w:t xml:space="preserve"> ne s</w:t>
      </w:r>
      <w:r w:rsidR="00997B21" w:rsidRPr="00BB2C24">
        <w:rPr>
          <w:rFonts w:cs="Arial"/>
          <w:szCs w:val="22"/>
          <w:lang w:val="fr-CA"/>
        </w:rPr>
        <w:t>’</w:t>
      </w:r>
      <w:r w:rsidR="00983746" w:rsidRPr="00BB2C24">
        <w:rPr>
          <w:rFonts w:cs="Arial"/>
          <w:szCs w:val="22"/>
          <w:lang w:val="fr-CA"/>
        </w:rPr>
        <w:t>enflamme</w:t>
      </w:r>
      <w:r w:rsidR="00311A8D" w:rsidRPr="00BB2C24">
        <w:rPr>
          <w:rFonts w:cs="Arial"/>
          <w:szCs w:val="22"/>
          <w:lang w:val="fr-CA"/>
        </w:rPr>
        <w:t>ra pas</w:t>
      </w:r>
      <w:r w:rsidR="00983746" w:rsidRPr="00BB2C24">
        <w:rPr>
          <w:rFonts w:cs="Arial"/>
          <w:szCs w:val="22"/>
          <w:lang w:val="fr-CA"/>
        </w:rPr>
        <w:t xml:space="preserve"> </w:t>
      </w:r>
      <w:r w:rsidR="00BA4A29">
        <w:rPr>
          <w:rFonts w:cs="Arial"/>
          <w:szCs w:val="22"/>
          <w:lang w:val="fr-CA"/>
        </w:rPr>
        <w:t>au contact d’une</w:t>
      </w:r>
      <w:r w:rsidR="00983746" w:rsidRPr="00BB2C24">
        <w:rPr>
          <w:rFonts w:cs="Arial"/>
          <w:szCs w:val="22"/>
          <w:lang w:val="fr-CA"/>
        </w:rPr>
        <w:t xml:space="preserve"> surface chaude.</w:t>
      </w:r>
      <w:r w:rsidR="00F527B8" w:rsidRPr="00BB2C24">
        <w:rPr>
          <w:lang w:val="fr-CA"/>
        </w:rPr>
        <w:t xml:space="preserve"> </w:t>
      </w:r>
    </w:p>
    <w:p w14:paraId="71BC2917" w14:textId="3024F4BE" w:rsidR="00F527B8" w:rsidRPr="00BB2C24" w:rsidRDefault="00F527B8" w:rsidP="00CA5EEB">
      <w:pPr>
        <w:pStyle w:val="Heading2"/>
        <w:ind w:left="851" w:hanging="860"/>
        <w:rPr>
          <w:lang w:val="fr-CA"/>
        </w:rPr>
      </w:pPr>
      <w:bookmarkStart w:id="209" w:name="_Toc497724566"/>
      <w:bookmarkStart w:id="210" w:name="_Toc106192067"/>
      <w:bookmarkStart w:id="211" w:name="_Toc134693453"/>
      <w:r w:rsidRPr="00BB2C24">
        <w:rPr>
          <w:lang w:val="fr-CA"/>
        </w:rPr>
        <w:lastRenderedPageBreak/>
        <w:t>P</w:t>
      </w:r>
      <w:r w:rsidR="00D7613E" w:rsidRPr="00BB2C24">
        <w:rPr>
          <w:lang w:val="fr-CA"/>
        </w:rPr>
        <w:t>o</w:t>
      </w:r>
      <w:r w:rsidRPr="00BB2C24">
        <w:rPr>
          <w:lang w:val="fr-CA"/>
        </w:rPr>
        <w:t>mp</w:t>
      </w:r>
      <w:r w:rsidR="00D7613E" w:rsidRPr="00BB2C24">
        <w:rPr>
          <w:lang w:val="fr-CA"/>
        </w:rPr>
        <w:t>e</w:t>
      </w:r>
      <w:r w:rsidRPr="00BB2C24">
        <w:rPr>
          <w:lang w:val="fr-CA"/>
        </w:rPr>
        <w:t>s</w:t>
      </w:r>
      <w:bookmarkEnd w:id="209"/>
      <w:bookmarkEnd w:id="210"/>
      <w:bookmarkEnd w:id="211"/>
    </w:p>
    <w:p w14:paraId="101B02EF" w14:textId="21206145" w:rsidR="006A07B7" w:rsidRPr="00BB2C24" w:rsidRDefault="006A07B7" w:rsidP="006A07B7">
      <w:pPr>
        <w:rPr>
          <w:lang w:val="fr-CA"/>
        </w:rPr>
      </w:pPr>
    </w:p>
    <w:p w14:paraId="54F9F279" w14:textId="5CB8020E" w:rsidR="00B71D46" w:rsidRPr="00BB2C24" w:rsidRDefault="00981DEB" w:rsidP="00B71D46">
      <w:pPr>
        <w:pStyle w:val="NoSpacing"/>
        <w:rPr>
          <w:b/>
          <w:bCs/>
          <w:lang w:val="fr-CA"/>
        </w:rPr>
      </w:pPr>
      <w:r w:rsidRPr="00BB2C24">
        <w:rPr>
          <w:b/>
          <w:bCs/>
          <w:lang w:val="fr-CA"/>
        </w:rPr>
        <w:t>Règlements pertinents</w:t>
      </w:r>
    </w:p>
    <w:p w14:paraId="508DB2AA" w14:textId="30528872" w:rsidR="006A07B7" w:rsidRPr="00BB2C24" w:rsidRDefault="006A07B7" w:rsidP="00723667">
      <w:pPr>
        <w:ind w:left="720"/>
        <w:rPr>
          <w:i/>
          <w:iCs/>
          <w:lang w:val="fr-CA"/>
        </w:rPr>
      </w:pPr>
      <w:r w:rsidRPr="00BB2C24">
        <w:rPr>
          <w:b/>
          <w:bCs/>
          <w:lang w:val="fr-CA"/>
        </w:rPr>
        <w:t xml:space="preserve">60 </w:t>
      </w:r>
      <w:r w:rsidR="00693246" w:rsidRPr="00BB2C24">
        <w:rPr>
          <w:b/>
          <w:bCs/>
          <w:lang w:val="fr-CA"/>
        </w:rPr>
        <w:t>(</w:t>
      </w:r>
      <w:r w:rsidRPr="00BB2C24">
        <w:rPr>
          <w:b/>
          <w:bCs/>
          <w:lang w:val="fr-CA"/>
        </w:rPr>
        <w:t>3)</w:t>
      </w:r>
      <w:r w:rsidR="00723667" w:rsidRPr="00BB2C24">
        <w:rPr>
          <w:b/>
          <w:bCs/>
          <w:lang w:val="fr-CA"/>
        </w:rPr>
        <w:t xml:space="preserve"> </w:t>
      </w:r>
      <w:r w:rsidRPr="00BB2C24">
        <w:rPr>
          <w:b/>
          <w:bCs/>
          <w:i/>
          <w:iCs/>
          <w:lang w:val="fr-CA"/>
        </w:rPr>
        <w:t>d</w:t>
      </w:r>
      <w:r w:rsidRPr="00BB2C24">
        <w:rPr>
          <w:b/>
          <w:bCs/>
          <w:lang w:val="fr-CA"/>
        </w:rPr>
        <w:t>)</w:t>
      </w:r>
      <w:r w:rsidRPr="00BB2C24">
        <w:rPr>
          <w:lang w:val="fr-CA"/>
        </w:rPr>
        <w:t> </w:t>
      </w:r>
      <w:r w:rsidR="00723667" w:rsidRPr="00BB2C24">
        <w:rPr>
          <w:i/>
          <w:iCs/>
          <w:lang w:val="fr-CA"/>
        </w:rPr>
        <w:t>une description de l</w:t>
      </w:r>
      <w:r w:rsidR="00997B21" w:rsidRPr="00BB2C24">
        <w:rPr>
          <w:i/>
          <w:iCs/>
          <w:lang w:val="fr-CA"/>
        </w:rPr>
        <w:t>’</w:t>
      </w:r>
      <w:r w:rsidR="00723667" w:rsidRPr="00BB2C24">
        <w:rPr>
          <w:i/>
          <w:iCs/>
          <w:lang w:val="fr-CA"/>
        </w:rPr>
        <w:t>équipement principal de fabrication et des dispositifs de sécurité connexes</w:t>
      </w:r>
      <w:r w:rsidRPr="00BB2C24">
        <w:rPr>
          <w:i/>
          <w:iCs/>
          <w:lang w:val="fr-CA"/>
        </w:rPr>
        <w:t>;</w:t>
      </w:r>
    </w:p>
    <w:p w14:paraId="013178FB" w14:textId="14AB667B" w:rsidR="00723667" w:rsidRPr="00BB2C24" w:rsidRDefault="00CB1057" w:rsidP="00723667">
      <w:pPr>
        <w:ind w:left="720"/>
        <w:rPr>
          <w:i/>
          <w:iCs/>
          <w:lang w:val="fr-CA"/>
        </w:rPr>
      </w:pPr>
      <w:r w:rsidRPr="00BB2C24">
        <w:rPr>
          <w:b/>
          <w:bCs/>
          <w:lang w:val="fr-CA"/>
        </w:rPr>
        <w:t>68 (8)</w:t>
      </w:r>
      <w:r w:rsidRPr="00BB2C24">
        <w:rPr>
          <w:lang w:val="fr-CA"/>
        </w:rPr>
        <w:t> </w:t>
      </w:r>
      <w:r w:rsidR="00962461">
        <w:rPr>
          <w:lang w:val="fr-CA"/>
        </w:rPr>
        <w:t xml:space="preserve">&amp; </w:t>
      </w:r>
      <w:r w:rsidR="00962461" w:rsidRPr="00962461">
        <w:rPr>
          <w:b/>
          <w:bCs/>
          <w:lang w:val="fr-CA"/>
        </w:rPr>
        <w:t>98 (10)</w:t>
      </w:r>
      <w:r w:rsidR="00962461">
        <w:rPr>
          <w:lang w:val="fr-CA"/>
        </w:rPr>
        <w:t xml:space="preserve"> </w:t>
      </w:r>
      <w:r w:rsidR="00723667" w:rsidRPr="00BB2C24">
        <w:rPr>
          <w:i/>
          <w:iCs/>
          <w:lang w:val="fr-CA"/>
        </w:rPr>
        <w:t>Un livret séparé pour chaque pompe à vis excentrée est créé et conservé à la fabrique pendant toute la durée de vie de la pompe. Le livret contient l</w:t>
      </w:r>
      <w:r w:rsidR="00997B21" w:rsidRPr="00BB2C24">
        <w:rPr>
          <w:i/>
          <w:iCs/>
          <w:lang w:val="fr-CA"/>
        </w:rPr>
        <w:t>’</w:t>
      </w:r>
      <w:r w:rsidR="00723667" w:rsidRPr="00BB2C24">
        <w:rPr>
          <w:i/>
          <w:iCs/>
          <w:lang w:val="fr-CA"/>
        </w:rPr>
        <w:t>historique de l</w:t>
      </w:r>
      <w:r w:rsidR="00997B21" w:rsidRPr="00BB2C24">
        <w:rPr>
          <w:i/>
          <w:iCs/>
          <w:lang w:val="fr-CA"/>
        </w:rPr>
        <w:t>’</w:t>
      </w:r>
      <w:r w:rsidR="00723667" w:rsidRPr="00BB2C24">
        <w:rPr>
          <w:i/>
          <w:iCs/>
          <w:lang w:val="fr-CA"/>
        </w:rPr>
        <w:t>utilisation de la pompe et les renseignements relatifs aux travaux d</w:t>
      </w:r>
      <w:r w:rsidR="00997B21" w:rsidRPr="00BB2C24">
        <w:rPr>
          <w:i/>
          <w:iCs/>
          <w:lang w:val="fr-CA"/>
        </w:rPr>
        <w:t>’</w:t>
      </w:r>
      <w:r w:rsidR="00723667" w:rsidRPr="00BB2C24">
        <w:rPr>
          <w:i/>
          <w:iCs/>
          <w:lang w:val="fr-CA"/>
        </w:rPr>
        <w:t>entretien et de réparation effectués sur</w:t>
      </w:r>
    </w:p>
    <w:p w14:paraId="2ADF2CB4" w14:textId="3B218B5A" w:rsidR="00CB1057" w:rsidRPr="00BB2C24" w:rsidRDefault="00723667" w:rsidP="00723667">
      <w:pPr>
        <w:ind w:left="720"/>
        <w:rPr>
          <w:i/>
          <w:iCs/>
          <w:lang w:val="fr-CA"/>
        </w:rPr>
      </w:pPr>
      <w:proofErr w:type="gramStart"/>
      <w:r w:rsidRPr="00BB2C24">
        <w:rPr>
          <w:i/>
          <w:iCs/>
          <w:lang w:val="fr-CA"/>
        </w:rPr>
        <w:t>celle</w:t>
      </w:r>
      <w:proofErr w:type="gramEnd"/>
      <w:r w:rsidRPr="00BB2C24">
        <w:rPr>
          <w:i/>
          <w:iCs/>
          <w:lang w:val="fr-CA"/>
        </w:rPr>
        <w:t>-ci</w:t>
      </w:r>
      <w:r w:rsidR="00CB1057" w:rsidRPr="00BB2C24">
        <w:rPr>
          <w:i/>
          <w:iCs/>
          <w:lang w:val="fr-CA"/>
        </w:rPr>
        <w:t>.</w:t>
      </w:r>
    </w:p>
    <w:p w14:paraId="5A813E9B" w14:textId="77777777" w:rsidR="00F527B8" w:rsidRPr="00BB2C24" w:rsidRDefault="00F527B8" w:rsidP="00F527B8">
      <w:pPr>
        <w:rPr>
          <w:lang w:val="fr-CA"/>
        </w:rPr>
      </w:pPr>
    </w:p>
    <w:p w14:paraId="0CFB179E" w14:textId="0FC65348" w:rsidR="00624255" w:rsidRPr="00BB2C24" w:rsidRDefault="00983746" w:rsidP="00F527B8">
      <w:pPr>
        <w:rPr>
          <w:lang w:val="fr-CA"/>
        </w:rPr>
      </w:pPr>
      <w:r w:rsidRPr="00BB2C24">
        <w:rPr>
          <w:lang w:val="fr-CA"/>
        </w:rPr>
        <w:t xml:space="preserve">Les entreprises </w:t>
      </w:r>
      <w:r w:rsidR="00BA4A29">
        <w:rPr>
          <w:lang w:val="fr-CA"/>
        </w:rPr>
        <w:t>devraient</w:t>
      </w:r>
      <w:r w:rsidR="00BA4A29" w:rsidRPr="00BB2C24">
        <w:rPr>
          <w:lang w:val="fr-CA"/>
        </w:rPr>
        <w:t xml:space="preserve"> </w:t>
      </w:r>
      <w:r w:rsidRPr="00BB2C24">
        <w:rPr>
          <w:lang w:val="fr-CA"/>
        </w:rPr>
        <w:t>consulter l</w:t>
      </w:r>
      <w:r w:rsidR="002F1A58" w:rsidRPr="00BB2C24">
        <w:rPr>
          <w:lang w:val="fr-CA"/>
        </w:rPr>
        <w:t>es</w:t>
      </w:r>
      <w:r w:rsidRPr="00BB2C24">
        <w:rPr>
          <w:lang w:val="fr-CA"/>
        </w:rPr>
        <w:t xml:space="preserve"> </w:t>
      </w:r>
      <w:r w:rsidR="002F1A58" w:rsidRPr="00BB2C24">
        <w:rPr>
          <w:lang w:val="fr-CA"/>
        </w:rPr>
        <w:t>Directives sur le pompage des explosifs à base d</w:t>
      </w:r>
      <w:r w:rsidR="00997B21" w:rsidRPr="00BB2C24">
        <w:rPr>
          <w:lang w:val="fr-CA"/>
        </w:rPr>
        <w:t>’</w:t>
      </w:r>
      <w:r w:rsidR="002F1A58" w:rsidRPr="00BB2C24">
        <w:rPr>
          <w:lang w:val="fr-CA"/>
        </w:rPr>
        <w:t xml:space="preserve">eau </w:t>
      </w:r>
      <w:r w:rsidRPr="00BB2C24">
        <w:rPr>
          <w:lang w:val="fr-CA"/>
        </w:rPr>
        <w:t>(disponible sur demande). Un examen des dangers et/ou des essais de la pompe et de la combinaison d</w:t>
      </w:r>
      <w:r w:rsidR="00997B21" w:rsidRPr="00BB2C24">
        <w:rPr>
          <w:lang w:val="fr-CA"/>
        </w:rPr>
        <w:t>’</w:t>
      </w:r>
      <w:r w:rsidRPr="00BB2C24">
        <w:rPr>
          <w:lang w:val="fr-CA"/>
        </w:rPr>
        <w:t xml:space="preserve">explosifs </w:t>
      </w:r>
      <w:proofErr w:type="gramStart"/>
      <w:r w:rsidR="00BA4A29">
        <w:rPr>
          <w:lang w:val="fr-CA"/>
        </w:rPr>
        <w:t>pourrait</w:t>
      </w:r>
      <w:proofErr w:type="gramEnd"/>
      <w:r w:rsidR="00BA4A29" w:rsidRPr="00BB2C24">
        <w:rPr>
          <w:lang w:val="fr-CA"/>
        </w:rPr>
        <w:t xml:space="preserve"> </w:t>
      </w:r>
      <w:r w:rsidRPr="00BB2C24">
        <w:rPr>
          <w:lang w:val="fr-CA"/>
        </w:rPr>
        <w:t xml:space="preserve">être </w:t>
      </w:r>
      <w:r w:rsidR="00BA4A29">
        <w:rPr>
          <w:lang w:val="fr-CA"/>
        </w:rPr>
        <w:t>requis</w:t>
      </w:r>
      <w:r w:rsidR="00BA4A29" w:rsidRPr="00BB2C24">
        <w:rPr>
          <w:lang w:val="fr-CA"/>
        </w:rPr>
        <w:t xml:space="preserve"> </w:t>
      </w:r>
      <w:r w:rsidRPr="00BB2C24">
        <w:rPr>
          <w:lang w:val="fr-CA"/>
        </w:rPr>
        <w:t>avant l</w:t>
      </w:r>
      <w:r w:rsidR="00E2450B">
        <w:rPr>
          <w:lang w:val="fr-CA"/>
        </w:rPr>
        <w:t>’</w:t>
      </w:r>
      <w:r w:rsidR="004E53FC">
        <w:rPr>
          <w:lang w:val="fr-CA"/>
        </w:rPr>
        <w:t>octroi</w:t>
      </w:r>
      <w:r w:rsidRPr="00BB2C24">
        <w:rPr>
          <w:lang w:val="fr-CA"/>
        </w:rPr>
        <w:t xml:space="preserve"> d</w:t>
      </w:r>
      <w:r w:rsidR="00997B21" w:rsidRPr="00BB2C24">
        <w:rPr>
          <w:lang w:val="fr-CA"/>
        </w:rPr>
        <w:t>’</w:t>
      </w:r>
      <w:r w:rsidRPr="00BB2C24">
        <w:rPr>
          <w:lang w:val="fr-CA"/>
        </w:rPr>
        <w:t>un</w:t>
      </w:r>
      <w:r w:rsidR="008815EA" w:rsidRPr="00BB2C24">
        <w:rPr>
          <w:lang w:val="fr-CA"/>
        </w:rPr>
        <w:t>e licence</w:t>
      </w:r>
      <w:r w:rsidRPr="00BB2C24">
        <w:rPr>
          <w:lang w:val="fr-CA"/>
        </w:rPr>
        <w:t xml:space="preserve">. Chaque </w:t>
      </w:r>
      <w:r w:rsidR="008815EA" w:rsidRPr="00BB2C24">
        <w:rPr>
          <w:lang w:val="fr-CA"/>
        </w:rPr>
        <w:t xml:space="preserve">pompe à vis excentrée </w:t>
      </w:r>
      <w:r w:rsidRPr="00BB2C24">
        <w:rPr>
          <w:lang w:val="fr-CA"/>
        </w:rPr>
        <w:t>doit avoir son propre journal</w:t>
      </w:r>
      <w:r w:rsidR="008815EA" w:rsidRPr="00BB2C24">
        <w:rPr>
          <w:lang w:val="fr-CA"/>
        </w:rPr>
        <w:t xml:space="preserve"> dans lequel sont notés</w:t>
      </w:r>
      <w:r w:rsidRPr="00BB2C24">
        <w:rPr>
          <w:lang w:val="fr-CA"/>
        </w:rPr>
        <w:t xml:space="preserve"> tou</w:t>
      </w:r>
      <w:r w:rsidR="008815EA" w:rsidRPr="00BB2C24">
        <w:rPr>
          <w:lang w:val="fr-CA"/>
        </w:rPr>
        <w:t>s</w:t>
      </w:r>
      <w:r w:rsidRPr="00BB2C24">
        <w:rPr>
          <w:lang w:val="fr-CA"/>
        </w:rPr>
        <w:t xml:space="preserve"> l</w:t>
      </w:r>
      <w:r w:rsidR="008815EA" w:rsidRPr="00BB2C24">
        <w:rPr>
          <w:lang w:val="fr-CA"/>
        </w:rPr>
        <w:t>es travaux d</w:t>
      </w:r>
      <w:r w:rsidR="00997B21" w:rsidRPr="00BB2C24">
        <w:rPr>
          <w:lang w:val="fr-CA"/>
        </w:rPr>
        <w:t>’</w:t>
      </w:r>
      <w:r w:rsidRPr="00BB2C24">
        <w:rPr>
          <w:lang w:val="fr-CA"/>
        </w:rPr>
        <w:t xml:space="preserve">entretien </w:t>
      </w:r>
      <w:r w:rsidR="008815EA" w:rsidRPr="00BB2C24">
        <w:rPr>
          <w:lang w:val="fr-CA"/>
        </w:rPr>
        <w:t>ou autres</w:t>
      </w:r>
      <w:r w:rsidRPr="00BB2C24">
        <w:rPr>
          <w:lang w:val="fr-CA"/>
        </w:rPr>
        <w:t xml:space="preserve"> </w:t>
      </w:r>
      <w:r w:rsidR="00AD057A" w:rsidRPr="00BB2C24">
        <w:rPr>
          <w:lang w:val="fr-CA"/>
        </w:rPr>
        <w:t xml:space="preserve">qui ont été </w:t>
      </w:r>
      <w:r w:rsidRPr="00BB2C24">
        <w:rPr>
          <w:lang w:val="fr-CA"/>
        </w:rPr>
        <w:t>effectué</w:t>
      </w:r>
      <w:r w:rsidR="008815EA" w:rsidRPr="00BB2C24">
        <w:rPr>
          <w:lang w:val="fr-CA"/>
        </w:rPr>
        <w:t>s</w:t>
      </w:r>
      <w:r w:rsidRPr="00BB2C24">
        <w:rPr>
          <w:lang w:val="fr-CA"/>
        </w:rPr>
        <w:t xml:space="preserve"> conformément aux paragraphes 68(8) et 98(10) et</w:t>
      </w:r>
      <w:r w:rsidR="008815EA" w:rsidRPr="00BB2C24">
        <w:rPr>
          <w:lang w:val="fr-CA"/>
        </w:rPr>
        <w:t xml:space="preserve"> il</w:t>
      </w:r>
      <w:r w:rsidRPr="00BB2C24">
        <w:rPr>
          <w:lang w:val="fr-CA"/>
        </w:rPr>
        <w:t xml:space="preserve"> </w:t>
      </w:r>
      <w:r w:rsidR="008815EA" w:rsidRPr="00BB2C24">
        <w:rPr>
          <w:lang w:val="fr-CA"/>
        </w:rPr>
        <w:t xml:space="preserve">est également recommandé de tenir </w:t>
      </w:r>
      <w:r w:rsidRPr="00BB2C24">
        <w:rPr>
          <w:lang w:val="fr-CA"/>
        </w:rPr>
        <w:t>un journal pour les autres pompes.</w:t>
      </w:r>
    </w:p>
    <w:p w14:paraId="184129A8" w14:textId="0A43412D" w:rsidR="00F527B8" w:rsidRPr="00BB2C24" w:rsidRDefault="00F527B8" w:rsidP="00F527B8">
      <w:pPr>
        <w:rPr>
          <w:lang w:val="fr-CA"/>
        </w:rPr>
      </w:pPr>
    </w:p>
    <w:p w14:paraId="4F1C2F81" w14:textId="0E2DD622" w:rsidR="001C2738" w:rsidRPr="00BB2C24" w:rsidRDefault="00CA5EEB" w:rsidP="00CA5EEB">
      <w:pPr>
        <w:pStyle w:val="Heading3"/>
        <w:ind w:left="709"/>
        <w:rPr>
          <w:lang w:val="fr-CA"/>
        </w:rPr>
      </w:pPr>
      <w:bookmarkStart w:id="212" w:name="_Toc494790567"/>
      <w:bookmarkStart w:id="213" w:name="_Toc494791285"/>
      <w:bookmarkStart w:id="214" w:name="_Toc494801389"/>
      <w:bookmarkStart w:id="215" w:name="_Toc494801788"/>
      <w:bookmarkStart w:id="216" w:name="_Toc497724567"/>
      <w:bookmarkStart w:id="217" w:name="_Toc106192068"/>
      <w:bookmarkEnd w:id="212"/>
      <w:bookmarkEnd w:id="213"/>
      <w:bookmarkEnd w:id="214"/>
      <w:bookmarkEnd w:id="215"/>
      <w:r w:rsidRPr="00BB2C24">
        <w:rPr>
          <w:lang w:val="fr-CA"/>
        </w:rPr>
        <w:t xml:space="preserve"> </w:t>
      </w:r>
      <w:bookmarkStart w:id="218" w:name="_Toc134693454"/>
      <w:r w:rsidR="008815EA" w:rsidRPr="00BB2C24">
        <w:rPr>
          <w:lang w:val="fr-CA"/>
        </w:rPr>
        <w:t>Pompe à vis excentrée</w:t>
      </w:r>
      <w:r w:rsidR="00D7613E" w:rsidRPr="00BB2C24">
        <w:rPr>
          <w:lang w:val="fr-CA"/>
        </w:rPr>
        <w:t> </w:t>
      </w:r>
      <w:r w:rsidR="001C2738" w:rsidRPr="00BB2C24">
        <w:rPr>
          <w:lang w:val="fr-CA"/>
        </w:rPr>
        <w:t>(</w:t>
      </w:r>
      <w:r w:rsidR="00D7613E" w:rsidRPr="00BB2C24">
        <w:rPr>
          <w:lang w:val="fr-CA"/>
        </w:rPr>
        <w:t>emplacements f</w:t>
      </w:r>
      <w:r w:rsidR="001C2738" w:rsidRPr="00BB2C24">
        <w:rPr>
          <w:lang w:val="fr-CA"/>
        </w:rPr>
        <w:t>ixe</w:t>
      </w:r>
      <w:r w:rsidR="00D7613E" w:rsidRPr="00BB2C24">
        <w:rPr>
          <w:lang w:val="fr-CA"/>
        </w:rPr>
        <w:t>s et m</w:t>
      </w:r>
      <w:r w:rsidR="001C2738" w:rsidRPr="00BB2C24">
        <w:rPr>
          <w:lang w:val="fr-CA"/>
        </w:rPr>
        <w:t>obiles)</w:t>
      </w:r>
      <w:bookmarkEnd w:id="216"/>
      <w:bookmarkEnd w:id="217"/>
      <w:bookmarkEnd w:id="218"/>
    </w:p>
    <w:p w14:paraId="07575603" w14:textId="77777777" w:rsidR="001C2738" w:rsidRPr="00BB2C24" w:rsidRDefault="001C2738" w:rsidP="001C2738">
      <w:pPr>
        <w:rPr>
          <w:lang w:val="fr-CA"/>
        </w:rPr>
      </w:pPr>
    </w:p>
    <w:p w14:paraId="3C8B6504" w14:textId="2060ED16" w:rsidR="001C2738" w:rsidRPr="00BB2C24" w:rsidRDefault="00983746" w:rsidP="001C2738">
      <w:pPr>
        <w:rPr>
          <w:lang w:val="fr-CA"/>
        </w:rPr>
      </w:pPr>
      <w:r w:rsidRPr="00BB2C24">
        <w:rPr>
          <w:lang w:val="fr-CA"/>
        </w:rPr>
        <w:t xml:space="preserve">Si une </w:t>
      </w:r>
      <w:r w:rsidR="008815EA" w:rsidRPr="00BB2C24">
        <w:rPr>
          <w:lang w:val="fr-CA"/>
        </w:rPr>
        <w:t>pompe à vis excentrée</w:t>
      </w:r>
      <w:r w:rsidR="00D7613E" w:rsidRPr="00BB2C24">
        <w:rPr>
          <w:lang w:val="fr-CA"/>
        </w:rPr>
        <w:t xml:space="preserve"> </w:t>
      </w:r>
      <w:r w:rsidRPr="00BB2C24">
        <w:rPr>
          <w:lang w:val="fr-CA"/>
        </w:rPr>
        <w:t>(</w:t>
      </w:r>
      <w:r w:rsidR="00AD057A" w:rsidRPr="00BB2C24">
        <w:rPr>
          <w:lang w:val="fr-CA"/>
        </w:rPr>
        <w:t>VE</w:t>
      </w:r>
      <w:r w:rsidRPr="00BB2C24">
        <w:rPr>
          <w:lang w:val="fr-CA"/>
        </w:rPr>
        <w:t xml:space="preserve">) est utilisée pour pomper des explosifs, elle </w:t>
      </w:r>
      <w:r w:rsidR="00BA4A29">
        <w:rPr>
          <w:lang w:val="fr-CA"/>
        </w:rPr>
        <w:t>devrait</w:t>
      </w:r>
      <w:r w:rsidR="00BA4A29" w:rsidRPr="00BB2C24">
        <w:rPr>
          <w:lang w:val="fr-CA"/>
        </w:rPr>
        <w:t xml:space="preserve"> </w:t>
      </w:r>
      <w:r w:rsidRPr="00BB2C24">
        <w:rPr>
          <w:lang w:val="fr-CA"/>
        </w:rPr>
        <w:t>avoir</w:t>
      </w:r>
      <w:r w:rsidR="00D7613E" w:rsidRPr="00BB2C24">
        <w:rPr>
          <w:lang w:val="fr-CA"/>
        </w:rPr>
        <w:t xml:space="preserve"> </w:t>
      </w:r>
      <w:r w:rsidR="001C2738" w:rsidRPr="00BB2C24">
        <w:rPr>
          <w:lang w:val="fr-CA"/>
        </w:rPr>
        <w:t>:</w:t>
      </w:r>
    </w:p>
    <w:p w14:paraId="051CD381" w14:textId="4690921A" w:rsidR="00AD057A" w:rsidRPr="00BB2C24" w:rsidRDefault="00AD057A" w:rsidP="00AD057A">
      <w:pPr>
        <w:pStyle w:val="ListParagraph"/>
        <w:numPr>
          <w:ilvl w:val="0"/>
          <w:numId w:val="2"/>
        </w:numPr>
        <w:rPr>
          <w:lang w:val="fr-CA"/>
        </w:rPr>
      </w:pPr>
      <w:proofErr w:type="gramStart"/>
      <w:r w:rsidRPr="00BB2C24">
        <w:rPr>
          <w:lang w:val="fr-CA"/>
        </w:rPr>
        <w:t>des</w:t>
      </w:r>
      <w:proofErr w:type="gramEnd"/>
      <w:r w:rsidRPr="00BB2C24">
        <w:rPr>
          <w:lang w:val="fr-CA"/>
        </w:rPr>
        <w:t xml:space="preserve"> joints mécaniques ou des joints à lèvres; </w:t>
      </w:r>
    </w:p>
    <w:p w14:paraId="3DEAA18D" w14:textId="20AD6EED" w:rsidR="00AD057A" w:rsidRPr="00BB2C24" w:rsidRDefault="00AD057A" w:rsidP="00AD057A">
      <w:pPr>
        <w:pStyle w:val="ListParagraph"/>
        <w:numPr>
          <w:ilvl w:val="0"/>
          <w:numId w:val="2"/>
        </w:numPr>
        <w:rPr>
          <w:lang w:val="fr-CA"/>
        </w:rPr>
      </w:pPr>
      <w:r w:rsidRPr="00BB2C24">
        <w:rPr>
          <w:lang w:val="fr-CA"/>
        </w:rPr>
        <w:t xml:space="preserve">AUCUN fouloir presse-garniture; </w:t>
      </w:r>
    </w:p>
    <w:p w14:paraId="6D448612" w14:textId="65CDE092" w:rsidR="00AD057A" w:rsidRPr="00BB2C24" w:rsidRDefault="00AD057A" w:rsidP="00AD057A">
      <w:pPr>
        <w:pStyle w:val="ListParagraph"/>
        <w:numPr>
          <w:ilvl w:val="0"/>
          <w:numId w:val="2"/>
        </w:numPr>
        <w:rPr>
          <w:lang w:val="fr-CA"/>
        </w:rPr>
      </w:pPr>
      <w:proofErr w:type="gramStart"/>
      <w:r w:rsidRPr="00BB2C24">
        <w:rPr>
          <w:lang w:val="fr-CA"/>
        </w:rPr>
        <w:t>un</w:t>
      </w:r>
      <w:proofErr w:type="gramEnd"/>
      <w:r w:rsidRPr="00BB2C24">
        <w:rPr>
          <w:lang w:val="fr-CA"/>
        </w:rPr>
        <w:t xml:space="preserve"> rotor massif; </w:t>
      </w:r>
    </w:p>
    <w:p w14:paraId="14C1050B" w14:textId="6C54399D" w:rsidR="00983746" w:rsidRPr="00BB2C24" w:rsidRDefault="00AD057A" w:rsidP="00AD057A">
      <w:pPr>
        <w:pStyle w:val="ListParagraph"/>
        <w:numPr>
          <w:ilvl w:val="0"/>
          <w:numId w:val="2"/>
        </w:numPr>
        <w:rPr>
          <w:lang w:val="fr-CA"/>
        </w:rPr>
      </w:pPr>
      <w:proofErr w:type="gramStart"/>
      <w:r w:rsidRPr="00BB2C24">
        <w:rPr>
          <w:lang w:val="fr-CA"/>
        </w:rPr>
        <w:t>un</w:t>
      </w:r>
      <w:proofErr w:type="gramEnd"/>
      <w:r w:rsidRPr="00BB2C24">
        <w:rPr>
          <w:lang w:val="fr-CA"/>
        </w:rPr>
        <w:t xml:space="preserve"> stator et des joints d</w:t>
      </w:r>
      <w:r w:rsidR="00997B21" w:rsidRPr="00BB2C24">
        <w:rPr>
          <w:lang w:val="fr-CA"/>
        </w:rPr>
        <w:t>’</w:t>
      </w:r>
      <w:r w:rsidRPr="00BB2C24">
        <w:rPr>
          <w:lang w:val="fr-CA"/>
        </w:rPr>
        <w:t>étanchéité résistants à l</w:t>
      </w:r>
      <w:r w:rsidR="00997B21" w:rsidRPr="00BB2C24">
        <w:rPr>
          <w:lang w:val="fr-CA"/>
        </w:rPr>
        <w:t>’</w:t>
      </w:r>
      <w:r w:rsidRPr="00BB2C24">
        <w:rPr>
          <w:lang w:val="fr-CA"/>
        </w:rPr>
        <w:t>huile</w:t>
      </w:r>
      <w:r w:rsidR="00983746" w:rsidRPr="00BB2C24">
        <w:rPr>
          <w:lang w:val="fr-CA"/>
        </w:rPr>
        <w:t>;</w:t>
      </w:r>
    </w:p>
    <w:p w14:paraId="25F51B08" w14:textId="21B29A80" w:rsidR="00AD057A" w:rsidRPr="00BB2C24" w:rsidRDefault="00AD057A" w:rsidP="00AD057A">
      <w:pPr>
        <w:pStyle w:val="ListParagraph"/>
        <w:numPr>
          <w:ilvl w:val="0"/>
          <w:numId w:val="2"/>
        </w:numPr>
        <w:rPr>
          <w:lang w:val="fr-CA"/>
        </w:rPr>
      </w:pPr>
      <w:proofErr w:type="gramStart"/>
      <w:r w:rsidRPr="00BB2C24">
        <w:rPr>
          <w:lang w:val="fr-CA"/>
        </w:rPr>
        <w:t>des</w:t>
      </w:r>
      <w:proofErr w:type="gramEnd"/>
      <w:r w:rsidRPr="00BB2C24">
        <w:rPr>
          <w:lang w:val="fr-CA"/>
        </w:rPr>
        <w:t xml:space="preserve"> protecteurs du mécanisme d</w:t>
      </w:r>
      <w:r w:rsidR="00997B21" w:rsidRPr="00BB2C24">
        <w:rPr>
          <w:lang w:val="fr-CA"/>
        </w:rPr>
        <w:t>’</w:t>
      </w:r>
      <w:r w:rsidRPr="00BB2C24">
        <w:rPr>
          <w:lang w:val="fr-CA"/>
        </w:rPr>
        <w:t>entraînement</w:t>
      </w:r>
      <w:r w:rsidR="00983746" w:rsidRPr="00BB2C24">
        <w:rPr>
          <w:lang w:val="fr-CA"/>
        </w:rPr>
        <w:t xml:space="preserve">; </w:t>
      </w:r>
    </w:p>
    <w:p w14:paraId="194639D7" w14:textId="663CABD2" w:rsidR="001C2738" w:rsidRPr="00BB2C24" w:rsidRDefault="00AD057A" w:rsidP="00AD057A">
      <w:pPr>
        <w:pStyle w:val="ListParagraph"/>
        <w:numPr>
          <w:ilvl w:val="0"/>
          <w:numId w:val="2"/>
        </w:numPr>
        <w:rPr>
          <w:lang w:val="fr-CA"/>
        </w:rPr>
      </w:pPr>
      <w:proofErr w:type="gramStart"/>
      <w:r w:rsidRPr="00BB2C24">
        <w:rPr>
          <w:lang w:val="fr-CA"/>
        </w:rPr>
        <w:t>au</w:t>
      </w:r>
      <w:proofErr w:type="gramEnd"/>
      <w:r w:rsidRPr="00BB2C24">
        <w:rPr>
          <w:lang w:val="fr-CA"/>
        </w:rPr>
        <w:t xml:space="preserve"> moins deux des dispositifs sécuritaires suivants afin de prévenir le pompage sans écoulement </w:t>
      </w:r>
      <w:r w:rsidR="001C2738" w:rsidRPr="00BB2C24">
        <w:rPr>
          <w:lang w:val="fr-CA"/>
        </w:rPr>
        <w:t>:</w:t>
      </w:r>
    </w:p>
    <w:p w14:paraId="3E8F3867" w14:textId="665015FC" w:rsidR="00983746" w:rsidRPr="00BB2C24" w:rsidRDefault="00983746" w:rsidP="00983746">
      <w:pPr>
        <w:pStyle w:val="ListParagraph"/>
        <w:numPr>
          <w:ilvl w:val="1"/>
          <w:numId w:val="2"/>
        </w:numPr>
        <w:rPr>
          <w:lang w:val="fr-CA"/>
        </w:rPr>
      </w:pPr>
      <w:proofErr w:type="gramStart"/>
      <w:r w:rsidRPr="00BB2C24">
        <w:rPr>
          <w:lang w:val="fr-CA"/>
        </w:rPr>
        <w:t>déclenche</w:t>
      </w:r>
      <w:r w:rsidR="00AD057A" w:rsidRPr="00BB2C24">
        <w:rPr>
          <w:lang w:val="fr-CA"/>
        </w:rPr>
        <w:t>ur</w:t>
      </w:r>
      <w:proofErr w:type="gramEnd"/>
      <w:r w:rsidRPr="00BB2C24">
        <w:rPr>
          <w:lang w:val="fr-CA"/>
        </w:rPr>
        <w:t xml:space="preserve"> de pression</w:t>
      </w:r>
      <w:r w:rsidR="00AD057A" w:rsidRPr="00BB2C24">
        <w:rPr>
          <w:lang w:val="fr-CA"/>
        </w:rPr>
        <w:t>;</w:t>
      </w:r>
    </w:p>
    <w:p w14:paraId="1773A1B6" w14:textId="03391306" w:rsidR="00983746" w:rsidRPr="00BB2C24" w:rsidRDefault="00AD057A" w:rsidP="00983746">
      <w:pPr>
        <w:pStyle w:val="ListParagraph"/>
        <w:numPr>
          <w:ilvl w:val="1"/>
          <w:numId w:val="2"/>
        </w:numPr>
        <w:rPr>
          <w:lang w:val="fr-CA"/>
        </w:rPr>
      </w:pPr>
      <w:proofErr w:type="gramStart"/>
      <w:r w:rsidRPr="00BB2C24">
        <w:rPr>
          <w:lang w:val="fr-CA"/>
        </w:rPr>
        <w:t>détecteur</w:t>
      </w:r>
      <w:proofErr w:type="gramEnd"/>
      <w:r w:rsidRPr="00BB2C24">
        <w:rPr>
          <w:lang w:val="fr-CA"/>
        </w:rPr>
        <w:t xml:space="preserve"> de débit;</w:t>
      </w:r>
    </w:p>
    <w:p w14:paraId="4A0F71DF" w14:textId="0D19F8F2" w:rsidR="00983746" w:rsidRPr="00BB2C24" w:rsidRDefault="00983746" w:rsidP="00983746">
      <w:pPr>
        <w:pStyle w:val="ListParagraph"/>
        <w:numPr>
          <w:ilvl w:val="1"/>
          <w:numId w:val="2"/>
        </w:numPr>
        <w:rPr>
          <w:lang w:val="fr-CA"/>
        </w:rPr>
      </w:pPr>
      <w:proofErr w:type="gramStart"/>
      <w:r w:rsidRPr="00BB2C24">
        <w:rPr>
          <w:lang w:val="fr-CA"/>
        </w:rPr>
        <w:t>déclenche</w:t>
      </w:r>
      <w:r w:rsidR="00AD057A" w:rsidRPr="00BB2C24">
        <w:rPr>
          <w:lang w:val="fr-CA"/>
        </w:rPr>
        <w:t>ur</w:t>
      </w:r>
      <w:proofErr w:type="gramEnd"/>
      <w:r w:rsidRPr="00BB2C24">
        <w:rPr>
          <w:lang w:val="fr-CA"/>
        </w:rPr>
        <w:t xml:space="preserve"> de température</w:t>
      </w:r>
      <w:r w:rsidR="00AD057A" w:rsidRPr="00BB2C24">
        <w:rPr>
          <w:lang w:val="fr-CA"/>
        </w:rPr>
        <w:t>;</w:t>
      </w:r>
    </w:p>
    <w:p w14:paraId="4D905F0A" w14:textId="656DC539" w:rsidR="00983746" w:rsidRPr="00BB2C24" w:rsidRDefault="00983746" w:rsidP="00983746">
      <w:pPr>
        <w:pStyle w:val="ListParagraph"/>
        <w:numPr>
          <w:ilvl w:val="1"/>
          <w:numId w:val="2"/>
        </w:numPr>
        <w:rPr>
          <w:lang w:val="fr-CA"/>
        </w:rPr>
      </w:pPr>
      <w:proofErr w:type="gramStart"/>
      <w:r w:rsidRPr="00BB2C24">
        <w:rPr>
          <w:lang w:val="fr-CA"/>
        </w:rPr>
        <w:t>thermofusible</w:t>
      </w:r>
      <w:proofErr w:type="gramEnd"/>
      <w:r w:rsidR="00AD057A" w:rsidRPr="00BB2C24">
        <w:rPr>
          <w:lang w:val="fr-CA"/>
        </w:rPr>
        <w:t>;</w:t>
      </w:r>
    </w:p>
    <w:p w14:paraId="1BD73035" w14:textId="4ED79684" w:rsidR="001C2738" w:rsidRPr="00BB2C24" w:rsidRDefault="00983746" w:rsidP="00983746">
      <w:pPr>
        <w:pStyle w:val="ListParagraph"/>
        <w:numPr>
          <w:ilvl w:val="1"/>
          <w:numId w:val="2"/>
        </w:numPr>
        <w:rPr>
          <w:lang w:val="fr-CA"/>
        </w:rPr>
      </w:pPr>
      <w:proofErr w:type="gramStart"/>
      <w:r w:rsidRPr="00BB2C24">
        <w:rPr>
          <w:lang w:val="fr-CA"/>
        </w:rPr>
        <w:t>minuterie</w:t>
      </w:r>
      <w:proofErr w:type="gramEnd"/>
      <w:r w:rsidRPr="00BB2C24">
        <w:rPr>
          <w:lang w:val="fr-CA"/>
        </w:rPr>
        <w:t xml:space="preserve"> de cinq minutes</w:t>
      </w:r>
      <w:r w:rsidR="001C2738" w:rsidRPr="00BB2C24">
        <w:rPr>
          <w:lang w:val="fr-CA"/>
        </w:rPr>
        <w:t>.</w:t>
      </w:r>
    </w:p>
    <w:p w14:paraId="29610FB6" w14:textId="77777777" w:rsidR="001C2738" w:rsidRPr="00BB2C24" w:rsidRDefault="001C2738" w:rsidP="001C2738">
      <w:pPr>
        <w:rPr>
          <w:lang w:val="fr-CA"/>
        </w:rPr>
      </w:pPr>
    </w:p>
    <w:p w14:paraId="302CF789" w14:textId="5C08853A" w:rsidR="009854AB" w:rsidRPr="00BB2C24" w:rsidRDefault="00AD057A" w:rsidP="009854AB">
      <w:pPr>
        <w:rPr>
          <w:rFonts w:cs="Arial"/>
          <w:szCs w:val="22"/>
          <w:lang w:val="fr-CA"/>
        </w:rPr>
      </w:pPr>
      <w:r w:rsidRPr="00BB2C24">
        <w:rPr>
          <w:rFonts w:cs="Arial"/>
          <w:szCs w:val="22"/>
          <w:lang w:val="fr-CA"/>
        </w:rPr>
        <w:t>Les disques de rupture ne sont pas habituellement pas considérés comme des mécanismes d</w:t>
      </w:r>
      <w:r w:rsidR="00997B21" w:rsidRPr="00BB2C24">
        <w:rPr>
          <w:rFonts w:cs="Arial"/>
          <w:szCs w:val="22"/>
          <w:lang w:val="fr-CA"/>
        </w:rPr>
        <w:t>’</w:t>
      </w:r>
      <w:r w:rsidRPr="00BB2C24">
        <w:rPr>
          <w:rFonts w:cs="Arial"/>
          <w:szCs w:val="22"/>
          <w:lang w:val="fr-CA"/>
        </w:rPr>
        <w:t>arrêt d</w:t>
      </w:r>
      <w:r w:rsidR="00997B21" w:rsidRPr="00BB2C24">
        <w:rPr>
          <w:rFonts w:cs="Arial"/>
          <w:szCs w:val="22"/>
          <w:lang w:val="fr-CA"/>
        </w:rPr>
        <w:t>’</w:t>
      </w:r>
      <w:r w:rsidRPr="00BB2C24">
        <w:rPr>
          <w:rFonts w:cs="Arial"/>
          <w:szCs w:val="22"/>
          <w:lang w:val="fr-CA"/>
        </w:rPr>
        <w:t>urgence du système. Une pompe usée, qui fonctionnerait à vide,</w:t>
      </w:r>
      <w:r w:rsidR="007A0D3F" w:rsidRPr="00BB2C24">
        <w:rPr>
          <w:rFonts w:cs="Arial"/>
          <w:szCs w:val="22"/>
          <w:lang w:val="fr-CA"/>
        </w:rPr>
        <w:t xml:space="preserve"> pourrait</w:t>
      </w:r>
      <w:r w:rsidRPr="00BB2C24">
        <w:rPr>
          <w:rFonts w:cs="Arial"/>
          <w:szCs w:val="22"/>
          <w:lang w:val="fr-CA"/>
        </w:rPr>
        <w:t xml:space="preserve"> ne pas </w:t>
      </w:r>
      <w:r w:rsidR="007A0D3F" w:rsidRPr="00BB2C24">
        <w:rPr>
          <w:rFonts w:cs="Arial"/>
          <w:szCs w:val="22"/>
          <w:lang w:val="fr-CA"/>
        </w:rPr>
        <w:t xml:space="preserve">produire </w:t>
      </w:r>
      <w:r w:rsidRPr="00BB2C24">
        <w:rPr>
          <w:rFonts w:cs="Arial"/>
          <w:szCs w:val="22"/>
          <w:lang w:val="fr-CA"/>
        </w:rPr>
        <w:t>assez de pression pour rompre le disque. Les disques de rupture sont conçus pour assurer une protection contre l</w:t>
      </w:r>
      <w:r w:rsidR="00997B21" w:rsidRPr="00BB2C24">
        <w:rPr>
          <w:rFonts w:cs="Arial"/>
          <w:szCs w:val="22"/>
          <w:lang w:val="fr-CA"/>
        </w:rPr>
        <w:t>’</w:t>
      </w:r>
      <w:r w:rsidRPr="00BB2C24">
        <w:rPr>
          <w:rFonts w:cs="Arial"/>
          <w:szCs w:val="22"/>
          <w:lang w:val="fr-CA"/>
        </w:rPr>
        <w:t>amorçage causé par une compression adiabatique</w:t>
      </w:r>
      <w:r w:rsidR="009854AB" w:rsidRPr="00BB2C24">
        <w:rPr>
          <w:rFonts w:cs="Arial"/>
          <w:szCs w:val="22"/>
          <w:lang w:val="fr-CA"/>
        </w:rPr>
        <w:t>.</w:t>
      </w:r>
    </w:p>
    <w:p w14:paraId="482121B4" w14:textId="77777777" w:rsidR="009854AB" w:rsidRPr="00BB2C24" w:rsidRDefault="009854AB" w:rsidP="009854AB">
      <w:pPr>
        <w:rPr>
          <w:rFonts w:cs="Arial"/>
          <w:szCs w:val="22"/>
          <w:lang w:val="fr-CA"/>
        </w:rPr>
      </w:pPr>
    </w:p>
    <w:p w14:paraId="3A16D58D" w14:textId="6FDB6339" w:rsidR="009854AB" w:rsidRPr="00BB2C24" w:rsidRDefault="007A0D3F" w:rsidP="009854AB">
      <w:pPr>
        <w:rPr>
          <w:rFonts w:cs="Arial"/>
          <w:szCs w:val="22"/>
          <w:lang w:val="fr-CA"/>
        </w:rPr>
      </w:pPr>
      <w:r w:rsidRPr="00BB2C24">
        <w:rPr>
          <w:rFonts w:cs="Arial"/>
          <w:szCs w:val="22"/>
          <w:lang w:val="fr-CA"/>
        </w:rPr>
        <w:t>Les thermofusibles sont conseillés, mais leur protection contre le fonctionnement à sec n</w:t>
      </w:r>
      <w:r w:rsidR="00997B21" w:rsidRPr="00BB2C24">
        <w:rPr>
          <w:rFonts w:cs="Arial"/>
          <w:szCs w:val="22"/>
          <w:lang w:val="fr-CA"/>
        </w:rPr>
        <w:t>’</w:t>
      </w:r>
      <w:r w:rsidRPr="00BB2C24">
        <w:rPr>
          <w:rFonts w:cs="Arial"/>
          <w:szCs w:val="22"/>
          <w:lang w:val="fr-CA"/>
        </w:rPr>
        <w:t>est pas assurée</w:t>
      </w:r>
      <w:r w:rsidR="009854AB" w:rsidRPr="00BB2C24">
        <w:rPr>
          <w:rFonts w:cs="Arial"/>
          <w:szCs w:val="22"/>
          <w:lang w:val="fr-CA"/>
        </w:rPr>
        <w:t>.</w:t>
      </w:r>
    </w:p>
    <w:p w14:paraId="190B4FED" w14:textId="77777777" w:rsidR="009854AB" w:rsidRPr="00BB2C24" w:rsidRDefault="009854AB" w:rsidP="009854AB">
      <w:pPr>
        <w:rPr>
          <w:rFonts w:cs="Arial"/>
          <w:szCs w:val="22"/>
          <w:lang w:val="fr-CA"/>
        </w:rPr>
      </w:pPr>
    </w:p>
    <w:p w14:paraId="6205F86F" w14:textId="76460A3C" w:rsidR="009854AB" w:rsidRPr="00BB2C24" w:rsidRDefault="007A0D3F" w:rsidP="009854AB">
      <w:pPr>
        <w:rPr>
          <w:rFonts w:cs="Arial"/>
          <w:szCs w:val="22"/>
          <w:lang w:val="fr-CA"/>
        </w:rPr>
      </w:pPr>
      <w:r w:rsidRPr="00BB2C24">
        <w:rPr>
          <w:rFonts w:cs="Arial"/>
          <w:szCs w:val="22"/>
          <w:lang w:val="fr-CA"/>
        </w:rPr>
        <w:t>D</w:t>
      </w:r>
      <w:r w:rsidR="00997B21" w:rsidRPr="00BB2C24">
        <w:rPr>
          <w:rFonts w:cs="Arial"/>
          <w:szCs w:val="22"/>
          <w:lang w:val="fr-CA"/>
        </w:rPr>
        <w:t>’</w:t>
      </w:r>
      <w:r w:rsidRPr="00BB2C24">
        <w:rPr>
          <w:rFonts w:cs="Arial"/>
          <w:szCs w:val="22"/>
          <w:lang w:val="fr-CA"/>
        </w:rPr>
        <w:t>autres dispositifs de protection contre le pompage sans écoulement peuvent être acceptés si leur efficacité a été prouvée. En cas d</w:t>
      </w:r>
      <w:r w:rsidR="00997B21" w:rsidRPr="00BB2C24">
        <w:rPr>
          <w:rFonts w:cs="Arial"/>
          <w:szCs w:val="22"/>
          <w:lang w:val="fr-CA"/>
        </w:rPr>
        <w:t>’</w:t>
      </w:r>
      <w:r w:rsidRPr="00BB2C24">
        <w:rPr>
          <w:rFonts w:cs="Arial"/>
          <w:szCs w:val="22"/>
          <w:lang w:val="fr-CA"/>
        </w:rPr>
        <w:t>utilisation d</w:t>
      </w:r>
      <w:r w:rsidR="00997B21" w:rsidRPr="00BB2C24">
        <w:rPr>
          <w:rFonts w:cs="Arial"/>
          <w:szCs w:val="22"/>
          <w:lang w:val="fr-CA"/>
        </w:rPr>
        <w:t>’</w:t>
      </w:r>
      <w:r w:rsidRPr="00BB2C24">
        <w:rPr>
          <w:rFonts w:cs="Arial"/>
          <w:szCs w:val="22"/>
          <w:lang w:val="fr-CA"/>
        </w:rPr>
        <w:t>un déclencheur haute température, ce dispositif devra</w:t>
      </w:r>
      <w:r w:rsidR="00E2450B">
        <w:rPr>
          <w:rFonts w:cs="Arial"/>
          <w:szCs w:val="22"/>
          <w:lang w:val="fr-CA"/>
        </w:rPr>
        <w:t>it</w:t>
      </w:r>
      <w:r w:rsidRPr="00BB2C24">
        <w:rPr>
          <w:rFonts w:cs="Arial"/>
          <w:szCs w:val="22"/>
          <w:lang w:val="fr-CA"/>
        </w:rPr>
        <w:t xml:space="preserve"> être à moins de 5 cm de l</w:t>
      </w:r>
      <w:r w:rsidR="00997B21" w:rsidRPr="00BB2C24">
        <w:rPr>
          <w:rFonts w:cs="Arial"/>
          <w:szCs w:val="22"/>
          <w:lang w:val="fr-CA"/>
        </w:rPr>
        <w:t>’</w:t>
      </w:r>
      <w:r w:rsidRPr="00BB2C24">
        <w:rPr>
          <w:rFonts w:cs="Arial"/>
          <w:szCs w:val="22"/>
          <w:lang w:val="fr-CA"/>
        </w:rPr>
        <w:t>extrémité du rotor. En cas d</w:t>
      </w:r>
      <w:r w:rsidR="00997B21" w:rsidRPr="00BB2C24">
        <w:rPr>
          <w:rFonts w:cs="Arial"/>
          <w:szCs w:val="22"/>
          <w:lang w:val="fr-CA"/>
        </w:rPr>
        <w:t>’</w:t>
      </w:r>
      <w:r w:rsidRPr="00BB2C24">
        <w:rPr>
          <w:rFonts w:cs="Arial"/>
          <w:szCs w:val="22"/>
          <w:lang w:val="fr-CA"/>
        </w:rPr>
        <w:t>utilisation d</w:t>
      </w:r>
      <w:r w:rsidR="00997B21" w:rsidRPr="00BB2C24">
        <w:rPr>
          <w:rFonts w:cs="Arial"/>
          <w:szCs w:val="22"/>
          <w:lang w:val="fr-CA"/>
        </w:rPr>
        <w:t>’</w:t>
      </w:r>
      <w:r w:rsidRPr="00BB2C24">
        <w:rPr>
          <w:rFonts w:cs="Arial"/>
          <w:szCs w:val="22"/>
          <w:lang w:val="fr-CA"/>
        </w:rPr>
        <w:t xml:space="preserve">une pompe à VE à une pression supérieure à 400 </w:t>
      </w:r>
      <w:proofErr w:type="gramStart"/>
      <w:r w:rsidRPr="00BB2C24">
        <w:rPr>
          <w:rFonts w:cs="Arial"/>
          <w:szCs w:val="22"/>
          <w:lang w:val="fr-CA"/>
        </w:rPr>
        <w:t>psi</w:t>
      </w:r>
      <w:proofErr w:type="gramEnd"/>
      <w:r w:rsidRPr="00BB2C24">
        <w:rPr>
          <w:rFonts w:cs="Arial"/>
          <w:szCs w:val="22"/>
          <w:lang w:val="fr-CA"/>
        </w:rPr>
        <w:t>, une protection contre l</w:t>
      </w:r>
      <w:r w:rsidR="00997B21" w:rsidRPr="00BB2C24">
        <w:rPr>
          <w:rFonts w:cs="Arial"/>
          <w:szCs w:val="22"/>
          <w:lang w:val="fr-CA"/>
        </w:rPr>
        <w:t>’</w:t>
      </w:r>
      <w:r w:rsidRPr="00BB2C24">
        <w:rPr>
          <w:rFonts w:cs="Arial"/>
          <w:szCs w:val="22"/>
          <w:lang w:val="fr-CA"/>
        </w:rPr>
        <w:t xml:space="preserve">allumage causé par la compression adiabatique </w:t>
      </w:r>
      <w:r w:rsidR="00FD4708">
        <w:rPr>
          <w:rFonts w:cs="Arial"/>
          <w:szCs w:val="22"/>
          <w:lang w:val="fr-CA"/>
        </w:rPr>
        <w:t>pourrait être</w:t>
      </w:r>
      <w:r w:rsidR="00FD4708" w:rsidRPr="00BB2C24">
        <w:rPr>
          <w:rFonts w:cs="Arial"/>
          <w:szCs w:val="22"/>
          <w:lang w:val="fr-CA"/>
        </w:rPr>
        <w:t xml:space="preserve"> </w:t>
      </w:r>
      <w:r w:rsidRPr="00BB2C24">
        <w:rPr>
          <w:rFonts w:cs="Arial"/>
          <w:szCs w:val="22"/>
          <w:lang w:val="fr-CA"/>
        </w:rPr>
        <w:t>nécessaire</w:t>
      </w:r>
      <w:r w:rsidR="009854AB" w:rsidRPr="00BB2C24">
        <w:rPr>
          <w:rFonts w:cs="Arial"/>
          <w:szCs w:val="22"/>
          <w:lang w:val="fr-CA"/>
        </w:rPr>
        <w:t>.</w:t>
      </w:r>
    </w:p>
    <w:p w14:paraId="1A18A327" w14:textId="77777777" w:rsidR="009854AB" w:rsidRPr="00BB2C24" w:rsidRDefault="009854AB" w:rsidP="009854AB">
      <w:pPr>
        <w:rPr>
          <w:rFonts w:cs="Arial"/>
          <w:szCs w:val="22"/>
          <w:lang w:val="fr-CA"/>
        </w:rPr>
      </w:pPr>
    </w:p>
    <w:p w14:paraId="3BC9FB1F" w14:textId="77AC37BC" w:rsidR="001C2738" w:rsidRPr="00BB2C24" w:rsidRDefault="009854AB" w:rsidP="009854AB">
      <w:pPr>
        <w:rPr>
          <w:color w:val="FF0000"/>
          <w:lang w:val="fr-CA"/>
        </w:rPr>
      </w:pPr>
      <w:r w:rsidRPr="00BB2C24">
        <w:rPr>
          <w:rFonts w:cs="Arial"/>
          <w:szCs w:val="22"/>
          <w:lang w:val="fr-CA"/>
        </w:rPr>
        <w:t xml:space="preserve">Un </w:t>
      </w:r>
      <w:r w:rsidR="007A0D3F" w:rsidRPr="00BB2C24">
        <w:rPr>
          <w:rFonts w:cs="Arial"/>
          <w:szCs w:val="22"/>
          <w:lang w:val="fr-CA"/>
        </w:rPr>
        <w:t>programme d</w:t>
      </w:r>
      <w:r w:rsidR="00997B21" w:rsidRPr="00BB2C24">
        <w:rPr>
          <w:rFonts w:cs="Arial"/>
          <w:szCs w:val="22"/>
          <w:lang w:val="fr-CA"/>
        </w:rPr>
        <w:t>’</w:t>
      </w:r>
      <w:r w:rsidR="007A0D3F" w:rsidRPr="00BB2C24">
        <w:rPr>
          <w:rFonts w:cs="Arial"/>
          <w:szCs w:val="22"/>
          <w:lang w:val="fr-CA"/>
        </w:rPr>
        <w:t xml:space="preserve">essai documenté </w:t>
      </w:r>
      <w:r w:rsidR="00FD4708">
        <w:rPr>
          <w:rFonts w:cs="Arial"/>
          <w:szCs w:val="22"/>
          <w:lang w:val="fr-CA"/>
        </w:rPr>
        <w:t>devrait</w:t>
      </w:r>
      <w:r w:rsidR="00FD4708" w:rsidRPr="00BB2C24">
        <w:rPr>
          <w:rFonts w:cs="Arial"/>
          <w:szCs w:val="22"/>
          <w:lang w:val="fr-CA"/>
        </w:rPr>
        <w:t xml:space="preserve"> </w:t>
      </w:r>
      <w:r w:rsidR="007A0D3F" w:rsidRPr="00BB2C24">
        <w:rPr>
          <w:rFonts w:cs="Arial"/>
          <w:szCs w:val="22"/>
          <w:lang w:val="fr-CA"/>
        </w:rPr>
        <w:t>être en place pour tous les systèmes d</w:t>
      </w:r>
      <w:r w:rsidR="00997B21" w:rsidRPr="00BB2C24">
        <w:rPr>
          <w:rFonts w:cs="Arial"/>
          <w:szCs w:val="22"/>
          <w:lang w:val="fr-CA"/>
        </w:rPr>
        <w:t>’</w:t>
      </w:r>
      <w:r w:rsidR="007A0D3F" w:rsidRPr="00BB2C24">
        <w:rPr>
          <w:rFonts w:cs="Arial"/>
          <w:szCs w:val="22"/>
          <w:lang w:val="fr-CA"/>
        </w:rPr>
        <w:t>arrêt d</w:t>
      </w:r>
      <w:r w:rsidR="00997B21" w:rsidRPr="00BB2C24">
        <w:rPr>
          <w:rFonts w:cs="Arial"/>
          <w:szCs w:val="22"/>
          <w:lang w:val="fr-CA"/>
        </w:rPr>
        <w:t>’</w:t>
      </w:r>
      <w:r w:rsidR="007A0D3F" w:rsidRPr="00BB2C24">
        <w:rPr>
          <w:rFonts w:cs="Arial"/>
          <w:szCs w:val="22"/>
          <w:lang w:val="fr-CA"/>
        </w:rPr>
        <w:t>urgence. Les travaux d</w:t>
      </w:r>
      <w:r w:rsidR="00997B21" w:rsidRPr="00BB2C24">
        <w:rPr>
          <w:rFonts w:cs="Arial"/>
          <w:szCs w:val="22"/>
          <w:lang w:val="fr-CA"/>
        </w:rPr>
        <w:t>’</w:t>
      </w:r>
      <w:r w:rsidR="007A0D3F" w:rsidRPr="00BB2C24">
        <w:rPr>
          <w:rFonts w:cs="Arial"/>
          <w:szCs w:val="22"/>
          <w:lang w:val="fr-CA"/>
        </w:rPr>
        <w:t xml:space="preserve">entretien et/ou de réparation qui nécessitent le démontage des pompes à vis </w:t>
      </w:r>
      <w:r w:rsidR="007A0D3F" w:rsidRPr="00BB2C24">
        <w:rPr>
          <w:rFonts w:cs="Arial"/>
          <w:szCs w:val="22"/>
          <w:lang w:val="fr-CA"/>
        </w:rPr>
        <w:lastRenderedPageBreak/>
        <w:t xml:space="preserve">excentrée utilisées pour pomper des explosifs doivent être effectués par une personne compétente conformément au paragraphe 68(3). Un </w:t>
      </w:r>
      <w:r w:rsidR="002F1A58" w:rsidRPr="00BB2C24">
        <w:rPr>
          <w:rFonts w:cs="Arial"/>
          <w:szCs w:val="22"/>
          <w:lang w:val="fr-CA"/>
        </w:rPr>
        <w:t>livret</w:t>
      </w:r>
      <w:r w:rsidR="007A0D3F" w:rsidRPr="00BB2C24">
        <w:rPr>
          <w:rFonts w:cs="Arial"/>
          <w:szCs w:val="22"/>
          <w:lang w:val="fr-CA"/>
        </w:rPr>
        <w:t xml:space="preserve"> / dossier d</w:t>
      </w:r>
      <w:r w:rsidR="00997B21" w:rsidRPr="00BB2C24">
        <w:rPr>
          <w:rFonts w:cs="Arial"/>
          <w:szCs w:val="22"/>
          <w:lang w:val="fr-CA"/>
        </w:rPr>
        <w:t>’</w:t>
      </w:r>
      <w:r w:rsidR="007A0D3F" w:rsidRPr="00BB2C24">
        <w:rPr>
          <w:rFonts w:cs="Arial"/>
          <w:szCs w:val="22"/>
          <w:lang w:val="fr-CA"/>
        </w:rPr>
        <w:t>entretien de la pompe doit être disponible pour être examiné à l</w:t>
      </w:r>
      <w:r w:rsidR="00997B21" w:rsidRPr="00BB2C24">
        <w:rPr>
          <w:rFonts w:cs="Arial"/>
          <w:szCs w:val="22"/>
          <w:lang w:val="fr-CA"/>
        </w:rPr>
        <w:t>’</w:t>
      </w:r>
      <w:r w:rsidR="007A0D3F" w:rsidRPr="00BB2C24">
        <w:rPr>
          <w:rFonts w:cs="Arial"/>
          <w:szCs w:val="22"/>
          <w:lang w:val="fr-CA"/>
        </w:rPr>
        <w:t>usine, conformément au paragraphe 98(9)</w:t>
      </w:r>
      <w:r w:rsidR="000A4E20" w:rsidRPr="00BB2C24">
        <w:rPr>
          <w:lang w:val="fr-CA"/>
        </w:rPr>
        <w:t>.</w:t>
      </w:r>
    </w:p>
    <w:p w14:paraId="7DA1B801" w14:textId="77777777" w:rsidR="000C56E3" w:rsidRPr="00BB2C24" w:rsidRDefault="000C56E3" w:rsidP="000C56E3">
      <w:pPr>
        <w:rPr>
          <w:lang w:val="fr-CA"/>
        </w:rPr>
      </w:pPr>
    </w:p>
    <w:p w14:paraId="401D0C21" w14:textId="4BF3B7B4" w:rsidR="000C56E3" w:rsidRPr="00BB2C24" w:rsidRDefault="00CA5EEB" w:rsidP="00EC6A96">
      <w:pPr>
        <w:pStyle w:val="Heading3"/>
        <w:ind w:left="709"/>
        <w:rPr>
          <w:lang w:val="fr-CA"/>
        </w:rPr>
      </w:pPr>
      <w:bookmarkStart w:id="219" w:name="_Toc497724568"/>
      <w:bookmarkStart w:id="220" w:name="_Toc106192069"/>
      <w:r w:rsidRPr="00BB2C24">
        <w:rPr>
          <w:lang w:val="fr-CA"/>
        </w:rPr>
        <w:t xml:space="preserve"> </w:t>
      </w:r>
      <w:bookmarkStart w:id="221" w:name="_Toc134693455"/>
      <w:r w:rsidR="00D7613E" w:rsidRPr="00BB2C24">
        <w:rPr>
          <w:lang w:val="fr-CA"/>
        </w:rPr>
        <w:t xml:space="preserve">Autres </w:t>
      </w:r>
      <w:r w:rsidR="007A0D3F" w:rsidRPr="00BB2C24">
        <w:rPr>
          <w:lang w:val="fr-CA"/>
        </w:rPr>
        <w:t>pompes destinées aux émulsions et aux explosifs en bouillie</w:t>
      </w:r>
      <w:bookmarkEnd w:id="221"/>
      <w:r w:rsidR="000C56E3" w:rsidRPr="00BB2C24">
        <w:rPr>
          <w:lang w:val="fr-CA"/>
        </w:rPr>
        <w:t xml:space="preserve"> </w:t>
      </w:r>
      <w:bookmarkEnd w:id="219"/>
      <w:bookmarkEnd w:id="220"/>
    </w:p>
    <w:p w14:paraId="35671AF1" w14:textId="77777777" w:rsidR="000C56E3" w:rsidRPr="00BB2C24" w:rsidRDefault="000C56E3" w:rsidP="000C56E3">
      <w:pPr>
        <w:rPr>
          <w:lang w:val="fr-CA"/>
        </w:rPr>
      </w:pPr>
    </w:p>
    <w:p w14:paraId="4F8157EE" w14:textId="7A8B29B0" w:rsidR="000C56E3" w:rsidRPr="00BB2C24" w:rsidRDefault="007A0D3F" w:rsidP="000C56E3">
      <w:pPr>
        <w:rPr>
          <w:lang w:val="fr-CA"/>
        </w:rPr>
      </w:pPr>
      <w:r w:rsidRPr="00BB2C24">
        <w:rPr>
          <w:lang w:val="fr-CA"/>
        </w:rPr>
        <w:t>Les pompes autres que les pompes à vis excentrée peuvent nécessiter moins d</w:t>
      </w:r>
      <w:r w:rsidR="00997B21" w:rsidRPr="00BB2C24">
        <w:rPr>
          <w:lang w:val="fr-CA"/>
        </w:rPr>
        <w:t>’</w:t>
      </w:r>
      <w:r w:rsidRPr="00BB2C24">
        <w:rPr>
          <w:lang w:val="fr-CA"/>
        </w:rPr>
        <w:t>instruments. Toutefois, l</w:t>
      </w:r>
      <w:r w:rsidR="00997B21" w:rsidRPr="00BB2C24">
        <w:rPr>
          <w:lang w:val="fr-CA"/>
        </w:rPr>
        <w:t>’</w:t>
      </w:r>
      <w:r w:rsidRPr="00BB2C24">
        <w:rPr>
          <w:lang w:val="fr-CA"/>
        </w:rPr>
        <w:t xml:space="preserve">instrumentation de la pompe </w:t>
      </w:r>
      <w:r w:rsidR="00FD4708">
        <w:rPr>
          <w:lang w:val="fr-CA"/>
        </w:rPr>
        <w:t>devrait</w:t>
      </w:r>
      <w:r w:rsidR="00FD4708" w:rsidRPr="00BB2C24">
        <w:rPr>
          <w:lang w:val="fr-CA"/>
        </w:rPr>
        <w:t xml:space="preserve"> </w:t>
      </w:r>
      <w:r w:rsidRPr="00BB2C24">
        <w:rPr>
          <w:lang w:val="fr-CA"/>
        </w:rPr>
        <w:t>être conçue en fonction d</w:t>
      </w:r>
      <w:r w:rsidR="00997B21" w:rsidRPr="00BB2C24">
        <w:rPr>
          <w:lang w:val="fr-CA"/>
        </w:rPr>
        <w:t>’</w:t>
      </w:r>
      <w:r w:rsidRPr="00BB2C24">
        <w:rPr>
          <w:lang w:val="fr-CA"/>
        </w:rPr>
        <w:t xml:space="preserve">une augmentation possible de la température causée par un engorgement ou par le pompage à vide. Le choix des instruments </w:t>
      </w:r>
      <w:r w:rsidR="00FD4708">
        <w:rPr>
          <w:lang w:val="fr-CA"/>
        </w:rPr>
        <w:t>devrait</w:t>
      </w:r>
      <w:r w:rsidR="00FD4708" w:rsidRPr="00BB2C24">
        <w:rPr>
          <w:lang w:val="fr-CA"/>
        </w:rPr>
        <w:t xml:space="preserve"> </w:t>
      </w:r>
      <w:r w:rsidRPr="00BB2C24">
        <w:rPr>
          <w:lang w:val="fr-CA"/>
        </w:rPr>
        <w:t>être fondé sur une analyse des risques, sur des essais et</w:t>
      </w:r>
      <w:r w:rsidR="002F1A58" w:rsidRPr="00BB2C24">
        <w:rPr>
          <w:lang w:val="fr-CA"/>
        </w:rPr>
        <w:t>/</w:t>
      </w:r>
      <w:r w:rsidRPr="00BB2C24">
        <w:rPr>
          <w:lang w:val="fr-CA"/>
        </w:rPr>
        <w:t xml:space="preserve">ou sur </w:t>
      </w:r>
      <w:r w:rsidR="009213AB">
        <w:rPr>
          <w:lang w:val="fr-CA"/>
        </w:rPr>
        <w:t>l</w:t>
      </w:r>
      <w:r w:rsidR="00723A68">
        <w:rPr>
          <w:lang w:val="fr-CA"/>
        </w:rPr>
        <w:t>es</w:t>
      </w:r>
      <w:r w:rsidR="009213AB">
        <w:rPr>
          <w:lang w:val="fr-CA"/>
        </w:rPr>
        <w:t xml:space="preserve"> </w:t>
      </w:r>
      <w:r w:rsidR="00723A68">
        <w:rPr>
          <w:lang w:val="fr-CA"/>
        </w:rPr>
        <w:t>L</w:t>
      </w:r>
      <w:r w:rsidR="009213AB">
        <w:rPr>
          <w:lang w:val="fr-CA"/>
        </w:rPr>
        <w:t>igne</w:t>
      </w:r>
      <w:r w:rsidR="00723A68">
        <w:rPr>
          <w:lang w:val="fr-CA"/>
        </w:rPr>
        <w:t>s</w:t>
      </w:r>
      <w:r w:rsidR="009213AB">
        <w:rPr>
          <w:lang w:val="fr-CA"/>
        </w:rPr>
        <w:t xml:space="preserve"> directrice</w:t>
      </w:r>
      <w:r w:rsidR="00723A68">
        <w:rPr>
          <w:lang w:val="fr-CA"/>
        </w:rPr>
        <w:t>s</w:t>
      </w:r>
      <w:r w:rsidRPr="00BB2C24">
        <w:rPr>
          <w:lang w:val="fr-CA"/>
        </w:rPr>
        <w:t xml:space="preserve"> sur le pompage des explosifs à base d</w:t>
      </w:r>
      <w:r w:rsidR="00997B21" w:rsidRPr="00BB2C24">
        <w:rPr>
          <w:lang w:val="fr-CA"/>
        </w:rPr>
        <w:t>’</w:t>
      </w:r>
      <w:r w:rsidRPr="00BB2C24">
        <w:rPr>
          <w:lang w:val="fr-CA"/>
        </w:rPr>
        <w:t>eau publiées par la DRE.</w:t>
      </w:r>
    </w:p>
    <w:p w14:paraId="07E60148" w14:textId="77777777" w:rsidR="00D87D85" w:rsidRPr="00BB2C24" w:rsidRDefault="00D87D85" w:rsidP="000C56E3">
      <w:pPr>
        <w:rPr>
          <w:lang w:val="fr-CA"/>
        </w:rPr>
      </w:pPr>
    </w:p>
    <w:p w14:paraId="33B02970" w14:textId="526A98F4" w:rsidR="000C56E3" w:rsidRPr="00BB2C24" w:rsidRDefault="002F1A58" w:rsidP="000C56E3">
      <w:pPr>
        <w:pStyle w:val="Heading2"/>
        <w:ind w:left="851" w:hanging="860"/>
        <w:rPr>
          <w:lang w:val="fr-CA"/>
        </w:rPr>
      </w:pPr>
      <w:bookmarkStart w:id="222" w:name="_Toc134693456"/>
      <w:r w:rsidRPr="00BB2C24">
        <w:rPr>
          <w:lang w:val="fr-CA"/>
        </w:rPr>
        <w:t>Vis sans fin</w:t>
      </w:r>
      <w:bookmarkEnd w:id="222"/>
    </w:p>
    <w:p w14:paraId="0832715A" w14:textId="77777777" w:rsidR="000C56E3" w:rsidRPr="00BB2C24" w:rsidRDefault="000C56E3" w:rsidP="000C56E3">
      <w:pPr>
        <w:rPr>
          <w:lang w:val="fr-CA"/>
        </w:rPr>
      </w:pPr>
    </w:p>
    <w:p w14:paraId="12333E00" w14:textId="11C843E5" w:rsidR="000C56E3" w:rsidRPr="00BB2C24" w:rsidRDefault="002F1A58" w:rsidP="000C56E3">
      <w:pPr>
        <w:rPr>
          <w:lang w:val="fr-CA"/>
        </w:rPr>
      </w:pPr>
      <w:r w:rsidRPr="00BB2C24">
        <w:rPr>
          <w:lang w:val="fr-CA"/>
        </w:rPr>
        <w:t xml:space="preserve">Les vis sans fin </w:t>
      </w:r>
      <w:r w:rsidR="000B1C1B">
        <w:rPr>
          <w:lang w:val="fr-CA"/>
        </w:rPr>
        <w:t>devraient</w:t>
      </w:r>
      <w:r w:rsidR="000B1C1B" w:rsidRPr="00BB2C24">
        <w:rPr>
          <w:lang w:val="fr-CA"/>
        </w:rPr>
        <w:t xml:space="preserve"> </w:t>
      </w:r>
      <w:r w:rsidRPr="00BB2C24">
        <w:rPr>
          <w:lang w:val="fr-CA"/>
        </w:rPr>
        <w:t>être munies de paliers extérieurs</w:t>
      </w:r>
      <w:r w:rsidR="00FC20C5">
        <w:rPr>
          <w:lang w:val="fr-CA"/>
        </w:rPr>
        <w:t>. Un</w:t>
      </w:r>
      <w:r w:rsidRPr="00BB2C24">
        <w:rPr>
          <w:lang w:val="fr-CA"/>
        </w:rPr>
        <w:t xml:space="preserve"> espace</w:t>
      </w:r>
      <w:r w:rsidR="00FC20C5">
        <w:rPr>
          <w:lang w:val="fr-CA"/>
        </w:rPr>
        <w:t>ment</w:t>
      </w:r>
      <w:r w:rsidRPr="00BB2C24">
        <w:rPr>
          <w:lang w:val="fr-CA"/>
        </w:rPr>
        <w:t xml:space="preserve"> de 25 mm </w:t>
      </w:r>
      <w:r w:rsidR="000B1C1B">
        <w:rPr>
          <w:lang w:val="fr-CA"/>
        </w:rPr>
        <w:t>devrait</w:t>
      </w:r>
      <w:r w:rsidR="000B1C1B" w:rsidRPr="00BB2C24">
        <w:rPr>
          <w:lang w:val="fr-CA"/>
        </w:rPr>
        <w:t xml:space="preserve"> </w:t>
      </w:r>
      <w:r w:rsidRPr="00BB2C24">
        <w:rPr>
          <w:lang w:val="fr-CA"/>
        </w:rPr>
        <w:t>séparer l</w:t>
      </w:r>
      <w:r w:rsidR="00997B21" w:rsidRPr="00BB2C24">
        <w:rPr>
          <w:lang w:val="fr-CA"/>
        </w:rPr>
        <w:t>’</w:t>
      </w:r>
      <w:r w:rsidRPr="00BB2C24">
        <w:rPr>
          <w:lang w:val="fr-CA"/>
        </w:rPr>
        <w:t xml:space="preserve">extrémité de la vis sans fin et le palier. Cet espacement </w:t>
      </w:r>
      <w:r w:rsidR="000B1C1B">
        <w:rPr>
          <w:lang w:val="fr-CA"/>
        </w:rPr>
        <w:t>devrait</w:t>
      </w:r>
      <w:r w:rsidR="000B1C1B" w:rsidRPr="00BB2C24">
        <w:rPr>
          <w:lang w:val="fr-CA"/>
        </w:rPr>
        <w:t xml:space="preserve"> </w:t>
      </w:r>
      <w:r w:rsidRPr="00BB2C24">
        <w:rPr>
          <w:lang w:val="fr-CA"/>
        </w:rPr>
        <w:t>être un espace d</w:t>
      </w:r>
      <w:r w:rsidR="00997B21" w:rsidRPr="00BB2C24">
        <w:rPr>
          <w:lang w:val="fr-CA"/>
        </w:rPr>
        <w:t>’</w:t>
      </w:r>
      <w:r w:rsidRPr="00BB2C24">
        <w:rPr>
          <w:lang w:val="fr-CA"/>
        </w:rPr>
        <w:t>air entre les boulons de montage qui fixent le palier à l</w:t>
      </w:r>
      <w:r w:rsidR="00997B21" w:rsidRPr="00BB2C24">
        <w:rPr>
          <w:lang w:val="fr-CA"/>
        </w:rPr>
        <w:t>’</w:t>
      </w:r>
      <w:r w:rsidRPr="00BB2C24">
        <w:rPr>
          <w:lang w:val="fr-CA"/>
        </w:rPr>
        <w:t>extrémité de la vis sans fin. Cet espace d</w:t>
      </w:r>
      <w:r w:rsidR="00997B21" w:rsidRPr="00BB2C24">
        <w:rPr>
          <w:lang w:val="fr-CA"/>
        </w:rPr>
        <w:t>’</w:t>
      </w:r>
      <w:r w:rsidRPr="00BB2C24">
        <w:rPr>
          <w:lang w:val="fr-CA"/>
        </w:rPr>
        <w:t>air permet l</w:t>
      </w:r>
      <w:r w:rsidR="00997B21" w:rsidRPr="00BB2C24">
        <w:rPr>
          <w:lang w:val="fr-CA"/>
        </w:rPr>
        <w:t>’</w:t>
      </w:r>
      <w:r w:rsidRPr="00BB2C24">
        <w:rPr>
          <w:lang w:val="fr-CA"/>
        </w:rPr>
        <w:t>inspection visuelle de l</w:t>
      </w:r>
      <w:r w:rsidR="00997B21" w:rsidRPr="00BB2C24">
        <w:rPr>
          <w:lang w:val="fr-CA"/>
        </w:rPr>
        <w:t>’</w:t>
      </w:r>
      <w:r w:rsidRPr="00BB2C24">
        <w:rPr>
          <w:lang w:val="fr-CA"/>
        </w:rPr>
        <w:t>intégrité du joint d</w:t>
      </w:r>
      <w:r w:rsidR="00997B21" w:rsidRPr="00BB2C24">
        <w:rPr>
          <w:lang w:val="fr-CA"/>
        </w:rPr>
        <w:t>’</w:t>
      </w:r>
      <w:r w:rsidRPr="00BB2C24">
        <w:rPr>
          <w:lang w:val="fr-CA"/>
        </w:rPr>
        <w:t>étanchéité à l</w:t>
      </w:r>
      <w:r w:rsidR="00997B21" w:rsidRPr="00BB2C24">
        <w:rPr>
          <w:lang w:val="fr-CA"/>
        </w:rPr>
        <w:t>’</w:t>
      </w:r>
      <w:r w:rsidRPr="00BB2C24">
        <w:rPr>
          <w:lang w:val="fr-CA"/>
        </w:rPr>
        <w:t>extrémité de la vis sans fin et permet également d</w:t>
      </w:r>
      <w:r w:rsidR="00997B21" w:rsidRPr="00BB2C24">
        <w:rPr>
          <w:lang w:val="fr-CA"/>
        </w:rPr>
        <w:t>’</w:t>
      </w:r>
      <w:r w:rsidRPr="00BB2C24">
        <w:rPr>
          <w:lang w:val="fr-CA"/>
        </w:rPr>
        <w:t>éviter que des granules de nitrate d</w:t>
      </w:r>
      <w:r w:rsidR="00997B21" w:rsidRPr="00BB2C24">
        <w:rPr>
          <w:lang w:val="fr-CA"/>
        </w:rPr>
        <w:t>’</w:t>
      </w:r>
      <w:r w:rsidRPr="00BB2C24">
        <w:rPr>
          <w:lang w:val="fr-CA"/>
        </w:rPr>
        <w:t xml:space="preserve">ammonium se trouvent coincées et poussées sur le palier ou le lubrifiant du palier. Sur les vis sans fin installées verticalement, pour le palier du fond, un disque volant </w:t>
      </w:r>
      <w:r w:rsidR="000B1C1B">
        <w:rPr>
          <w:lang w:val="fr-CA"/>
        </w:rPr>
        <w:t>devrait</w:t>
      </w:r>
      <w:r w:rsidR="000B1C1B" w:rsidRPr="00BB2C24">
        <w:rPr>
          <w:lang w:val="fr-CA"/>
        </w:rPr>
        <w:t xml:space="preserve"> </w:t>
      </w:r>
      <w:r w:rsidRPr="00BB2C24">
        <w:rPr>
          <w:lang w:val="fr-CA"/>
        </w:rPr>
        <w:t>être installé entre l</w:t>
      </w:r>
      <w:r w:rsidR="00997B21" w:rsidRPr="00BB2C24">
        <w:rPr>
          <w:lang w:val="fr-CA"/>
        </w:rPr>
        <w:t>’</w:t>
      </w:r>
      <w:r w:rsidRPr="00BB2C24">
        <w:rPr>
          <w:lang w:val="fr-CA"/>
        </w:rPr>
        <w:t>extrémité de la vis sans fin et le palier pour qu</w:t>
      </w:r>
      <w:r w:rsidR="00997B21" w:rsidRPr="00BB2C24">
        <w:rPr>
          <w:lang w:val="fr-CA"/>
        </w:rPr>
        <w:t>’</w:t>
      </w:r>
      <w:r w:rsidRPr="00BB2C24">
        <w:rPr>
          <w:lang w:val="fr-CA"/>
        </w:rPr>
        <w:t>en cas de défaillance du joint d</w:t>
      </w:r>
      <w:r w:rsidR="00997B21" w:rsidRPr="00BB2C24">
        <w:rPr>
          <w:lang w:val="fr-CA"/>
        </w:rPr>
        <w:t>’</w:t>
      </w:r>
      <w:r w:rsidRPr="00BB2C24">
        <w:rPr>
          <w:lang w:val="fr-CA"/>
        </w:rPr>
        <w:t>étanchéité, le nitrate d</w:t>
      </w:r>
      <w:r w:rsidR="00997B21" w:rsidRPr="00BB2C24">
        <w:rPr>
          <w:lang w:val="fr-CA"/>
        </w:rPr>
        <w:t>’</w:t>
      </w:r>
      <w:r w:rsidRPr="00BB2C24">
        <w:rPr>
          <w:lang w:val="fr-CA"/>
        </w:rPr>
        <w:t>ammonium ne tombe pas dans le palier sous l</w:t>
      </w:r>
      <w:r w:rsidR="00997B21" w:rsidRPr="00BB2C24">
        <w:rPr>
          <w:lang w:val="fr-CA"/>
        </w:rPr>
        <w:t>’</w:t>
      </w:r>
      <w:r w:rsidRPr="00BB2C24">
        <w:rPr>
          <w:lang w:val="fr-CA"/>
        </w:rPr>
        <w:t>effet de la gravité. Les vis sans fin devraient également comporter des palettes ou des dispositifs volants inversés pour éviter que le produit touche les joints d</w:t>
      </w:r>
      <w:r w:rsidR="00997B21" w:rsidRPr="00BB2C24">
        <w:rPr>
          <w:lang w:val="fr-CA"/>
        </w:rPr>
        <w:t>’</w:t>
      </w:r>
      <w:r w:rsidRPr="00BB2C24">
        <w:rPr>
          <w:lang w:val="fr-CA"/>
        </w:rPr>
        <w:t>étanchéité de la vis sans fin. Les vis sans fin devraient comporter des surfaces en acier inoxydable, des arbres scellés afin d</w:t>
      </w:r>
      <w:r w:rsidR="00997B21" w:rsidRPr="00BB2C24">
        <w:rPr>
          <w:lang w:val="fr-CA"/>
        </w:rPr>
        <w:t>’</w:t>
      </w:r>
      <w:r w:rsidRPr="00BB2C24">
        <w:rPr>
          <w:lang w:val="fr-CA"/>
        </w:rPr>
        <w:t>éviter l</w:t>
      </w:r>
      <w:r w:rsidR="00997B21" w:rsidRPr="00BB2C24">
        <w:rPr>
          <w:lang w:val="fr-CA"/>
        </w:rPr>
        <w:t>’</w:t>
      </w:r>
      <w:r w:rsidRPr="00BB2C24">
        <w:rPr>
          <w:lang w:val="fr-CA"/>
        </w:rPr>
        <w:t>accumulation d</w:t>
      </w:r>
      <w:r w:rsidR="00997B21" w:rsidRPr="00BB2C24">
        <w:rPr>
          <w:lang w:val="fr-CA"/>
        </w:rPr>
        <w:t>’</w:t>
      </w:r>
      <w:r w:rsidRPr="00BB2C24">
        <w:rPr>
          <w:lang w:val="fr-CA"/>
        </w:rPr>
        <w:t>explosifs et des protecteurs du mécanisme d</w:t>
      </w:r>
      <w:r w:rsidR="00997B21" w:rsidRPr="00BB2C24">
        <w:rPr>
          <w:lang w:val="fr-CA"/>
        </w:rPr>
        <w:t>’</w:t>
      </w:r>
      <w:r w:rsidRPr="00BB2C24">
        <w:rPr>
          <w:lang w:val="fr-CA"/>
        </w:rPr>
        <w:t xml:space="preserve">entraînement, y compris aux extrémités libres des paliers. Les vis sans fin en acier doux ne </w:t>
      </w:r>
      <w:r w:rsidR="000B1C1B">
        <w:rPr>
          <w:lang w:val="fr-CA"/>
        </w:rPr>
        <w:t>devraient</w:t>
      </w:r>
      <w:r w:rsidR="000B1C1B" w:rsidRPr="00BB2C24">
        <w:rPr>
          <w:lang w:val="fr-CA"/>
        </w:rPr>
        <w:t xml:space="preserve"> </w:t>
      </w:r>
      <w:r w:rsidRPr="00BB2C24">
        <w:rPr>
          <w:lang w:val="fr-CA"/>
        </w:rPr>
        <w:t>pas être utilisées en présence d</w:t>
      </w:r>
      <w:r w:rsidR="00997B21" w:rsidRPr="00BB2C24">
        <w:rPr>
          <w:lang w:val="fr-CA"/>
        </w:rPr>
        <w:t>’</w:t>
      </w:r>
      <w:r w:rsidRPr="00BB2C24">
        <w:rPr>
          <w:lang w:val="fr-CA"/>
        </w:rPr>
        <w:t>aluminium</w:t>
      </w:r>
      <w:r w:rsidR="000C56E3" w:rsidRPr="00BB2C24">
        <w:rPr>
          <w:lang w:val="fr-CA"/>
        </w:rPr>
        <w:t>.</w:t>
      </w:r>
    </w:p>
    <w:p w14:paraId="30173122" w14:textId="4B78484C" w:rsidR="000C56E3" w:rsidRPr="00BB2C24" w:rsidRDefault="000C56E3" w:rsidP="000C56E3">
      <w:pPr>
        <w:rPr>
          <w:lang w:val="fr-CA"/>
        </w:rPr>
      </w:pPr>
    </w:p>
    <w:p w14:paraId="19723464" w14:textId="77C4BD83" w:rsidR="00744070" w:rsidRPr="00BB2C24" w:rsidRDefault="004203E5" w:rsidP="00CA5EEB">
      <w:pPr>
        <w:pStyle w:val="Heading2"/>
        <w:ind w:left="851" w:hanging="860"/>
        <w:rPr>
          <w:lang w:val="fr-CA"/>
        </w:rPr>
      </w:pPr>
      <w:bookmarkStart w:id="223" w:name="_Toc134693457"/>
      <w:r w:rsidRPr="00BB2C24">
        <w:rPr>
          <w:lang w:val="fr-CA"/>
        </w:rPr>
        <w:t>Chauffage et appareils de chauffage</w:t>
      </w:r>
      <w:bookmarkEnd w:id="223"/>
    </w:p>
    <w:p w14:paraId="4D50A650" w14:textId="77777777" w:rsidR="00744070" w:rsidRPr="00BB2C24" w:rsidRDefault="00744070" w:rsidP="00744070">
      <w:pPr>
        <w:rPr>
          <w:lang w:val="fr-CA"/>
        </w:rPr>
      </w:pPr>
    </w:p>
    <w:p w14:paraId="47AC0742" w14:textId="4803EBF8" w:rsidR="00812620" w:rsidRPr="00BB2C24" w:rsidRDefault="004203E5" w:rsidP="00812620">
      <w:pPr>
        <w:rPr>
          <w:lang w:val="fr-CA"/>
        </w:rPr>
      </w:pPr>
      <w:r w:rsidRPr="00BB2C24">
        <w:rPr>
          <w:lang w:val="fr-CA"/>
        </w:rPr>
        <w:t xml:space="preserve">Les appareils de chauffage et les chaudières </w:t>
      </w:r>
      <w:r w:rsidR="007165BF">
        <w:rPr>
          <w:lang w:val="fr-CA"/>
        </w:rPr>
        <w:t>devraient</w:t>
      </w:r>
      <w:r w:rsidR="007165BF" w:rsidRPr="00BB2C24">
        <w:rPr>
          <w:lang w:val="fr-CA"/>
        </w:rPr>
        <w:t xml:space="preserve"> </w:t>
      </w:r>
      <w:r w:rsidRPr="00BB2C24">
        <w:rPr>
          <w:lang w:val="fr-CA"/>
        </w:rPr>
        <w:t>être placés dans une pièce séparée par des murs coupe-feu d</w:t>
      </w:r>
      <w:r w:rsidR="00997B21" w:rsidRPr="00BB2C24">
        <w:rPr>
          <w:lang w:val="fr-CA"/>
        </w:rPr>
        <w:t>’</w:t>
      </w:r>
      <w:r w:rsidRPr="00BB2C24">
        <w:rPr>
          <w:lang w:val="fr-CA"/>
        </w:rPr>
        <w:t>une résistance d</w:t>
      </w:r>
      <w:r w:rsidR="00997B21" w:rsidRPr="00BB2C24">
        <w:rPr>
          <w:lang w:val="fr-CA"/>
        </w:rPr>
        <w:t>’</w:t>
      </w:r>
      <w:r w:rsidRPr="00BB2C24">
        <w:rPr>
          <w:lang w:val="fr-CA"/>
        </w:rPr>
        <w:t>au moins une heure</w:t>
      </w:r>
      <w:r w:rsidR="00812620" w:rsidRPr="00BB2C24">
        <w:rPr>
          <w:lang w:val="fr-CA"/>
        </w:rPr>
        <w:t>, à moins qu</w:t>
      </w:r>
      <w:r w:rsidR="00997B21" w:rsidRPr="00BB2C24">
        <w:rPr>
          <w:lang w:val="fr-CA"/>
        </w:rPr>
        <w:t>’</w:t>
      </w:r>
      <w:r w:rsidR="00812620" w:rsidRPr="00BB2C24">
        <w:rPr>
          <w:lang w:val="fr-CA"/>
        </w:rPr>
        <w:t>ils ne soient conçus pour l</w:t>
      </w:r>
      <w:r w:rsidR="00997B21" w:rsidRPr="00BB2C24">
        <w:rPr>
          <w:lang w:val="fr-CA"/>
        </w:rPr>
        <w:t>’</w:t>
      </w:r>
      <w:r w:rsidR="00812620" w:rsidRPr="00BB2C24">
        <w:rPr>
          <w:lang w:val="fr-CA"/>
        </w:rPr>
        <w:t xml:space="preserve">emplacement dangereux. </w:t>
      </w:r>
      <w:r w:rsidRPr="00BB2C24">
        <w:rPr>
          <w:lang w:val="fr-CA"/>
        </w:rPr>
        <w:t xml:space="preserve">La pièce ne </w:t>
      </w:r>
      <w:r w:rsidR="007165BF">
        <w:rPr>
          <w:lang w:val="fr-CA"/>
        </w:rPr>
        <w:t>devrait</w:t>
      </w:r>
      <w:r w:rsidR="007165BF" w:rsidRPr="00BB2C24">
        <w:rPr>
          <w:lang w:val="fr-CA"/>
        </w:rPr>
        <w:t xml:space="preserve"> </w:t>
      </w:r>
      <w:r w:rsidRPr="00BB2C24">
        <w:rPr>
          <w:lang w:val="fr-CA"/>
        </w:rPr>
        <w:t xml:space="preserve">pas communiquer directement avec </w:t>
      </w:r>
      <w:r w:rsidR="007165BF">
        <w:rPr>
          <w:lang w:val="fr-CA"/>
        </w:rPr>
        <w:t>le bâtiment</w:t>
      </w:r>
      <w:r w:rsidRPr="00BB2C24">
        <w:rPr>
          <w:lang w:val="fr-CA"/>
        </w:rPr>
        <w:t xml:space="preserve"> ou une partie </w:t>
      </w:r>
      <w:r w:rsidR="007165BF">
        <w:rPr>
          <w:lang w:val="fr-CA"/>
        </w:rPr>
        <w:t>du bâtiment</w:t>
      </w:r>
      <w:r w:rsidRPr="00BB2C24">
        <w:rPr>
          <w:lang w:val="fr-CA"/>
        </w:rPr>
        <w:t xml:space="preserve"> qui contient des explosifs. </w:t>
      </w:r>
      <w:r w:rsidR="00E839AF" w:rsidRPr="00BB2C24">
        <w:rPr>
          <w:lang w:val="fr-CA"/>
        </w:rPr>
        <w:t>L</w:t>
      </w:r>
      <w:r w:rsidR="00997B21" w:rsidRPr="00BB2C24">
        <w:rPr>
          <w:lang w:val="fr-CA"/>
        </w:rPr>
        <w:t>’</w:t>
      </w:r>
      <w:r w:rsidR="00E839AF" w:rsidRPr="00BB2C24">
        <w:rPr>
          <w:lang w:val="fr-CA"/>
        </w:rPr>
        <w:t>unité peut aussi être placée</w:t>
      </w:r>
      <w:r w:rsidRPr="00BB2C24">
        <w:rPr>
          <w:lang w:val="fr-CA"/>
        </w:rPr>
        <w:t xml:space="preserve"> dans un immeuble situé à au moins 8 mètres </w:t>
      </w:r>
      <w:r w:rsidR="007165BF">
        <w:rPr>
          <w:lang w:val="fr-CA"/>
        </w:rPr>
        <w:t>d’un bâtiment</w:t>
      </w:r>
      <w:r w:rsidRPr="00BB2C24">
        <w:rPr>
          <w:lang w:val="fr-CA"/>
        </w:rPr>
        <w:t xml:space="preserve"> </w:t>
      </w:r>
      <w:r w:rsidR="00E839AF" w:rsidRPr="00BB2C24">
        <w:rPr>
          <w:lang w:val="fr-CA"/>
        </w:rPr>
        <w:t>qui contient des explosifs</w:t>
      </w:r>
      <w:r w:rsidRPr="00BB2C24">
        <w:rPr>
          <w:lang w:val="fr-CA"/>
        </w:rPr>
        <w:t xml:space="preserve">. </w:t>
      </w:r>
      <w:r w:rsidR="007165BF">
        <w:rPr>
          <w:lang w:val="fr-CA"/>
        </w:rPr>
        <w:t>Un bâtiment</w:t>
      </w:r>
      <w:r w:rsidR="007165BF" w:rsidRPr="00BB2C24">
        <w:rPr>
          <w:lang w:val="fr-CA"/>
        </w:rPr>
        <w:t xml:space="preserve"> </w:t>
      </w:r>
      <w:r w:rsidRPr="00BB2C24">
        <w:rPr>
          <w:lang w:val="fr-CA"/>
        </w:rPr>
        <w:t xml:space="preserve">qui contient des explosifs </w:t>
      </w:r>
      <w:r w:rsidR="007165BF">
        <w:rPr>
          <w:lang w:val="fr-CA"/>
        </w:rPr>
        <w:t>devrait</w:t>
      </w:r>
      <w:r w:rsidR="007165BF" w:rsidRPr="00BB2C24">
        <w:rPr>
          <w:lang w:val="fr-CA"/>
        </w:rPr>
        <w:t xml:space="preserve"> </w:t>
      </w:r>
      <w:r w:rsidRPr="00BB2C24">
        <w:rPr>
          <w:lang w:val="fr-CA"/>
        </w:rPr>
        <w:t>être protégé par un registre coupe-feu activé par un élément fusible ou autre dispositif qui ferme et scelle le conduit aussi près de l</w:t>
      </w:r>
      <w:r w:rsidR="00997B21" w:rsidRPr="00BB2C24">
        <w:rPr>
          <w:lang w:val="fr-CA"/>
        </w:rPr>
        <w:t>’</w:t>
      </w:r>
      <w:r w:rsidRPr="00BB2C24">
        <w:rPr>
          <w:lang w:val="fr-CA"/>
        </w:rPr>
        <w:t>appareil de chauffage que possible</w:t>
      </w:r>
      <w:r w:rsidR="00812620" w:rsidRPr="00BB2C24">
        <w:rPr>
          <w:lang w:val="fr-CA"/>
        </w:rPr>
        <w:t>.</w:t>
      </w:r>
    </w:p>
    <w:p w14:paraId="2D9F4A04" w14:textId="77777777" w:rsidR="00812620" w:rsidRPr="00BB2C24" w:rsidRDefault="00812620" w:rsidP="00812620">
      <w:pPr>
        <w:rPr>
          <w:lang w:val="fr-CA"/>
        </w:rPr>
      </w:pPr>
    </w:p>
    <w:p w14:paraId="64EFECED" w14:textId="6506DE39" w:rsidR="00744070" w:rsidRPr="00BB2C24" w:rsidRDefault="00E839AF" w:rsidP="00812620">
      <w:pPr>
        <w:rPr>
          <w:lang w:val="fr-CA"/>
        </w:rPr>
      </w:pPr>
      <w:r w:rsidRPr="00BB2C24">
        <w:rPr>
          <w:lang w:val="fr-CA"/>
        </w:rPr>
        <w:t xml:space="preserve">Tous les </w:t>
      </w:r>
      <w:r w:rsidR="007165BF">
        <w:rPr>
          <w:lang w:val="fr-CA"/>
        </w:rPr>
        <w:t>appareils de chauffage</w:t>
      </w:r>
      <w:r w:rsidR="007165BF" w:rsidRPr="00BB2C24">
        <w:rPr>
          <w:lang w:val="fr-CA"/>
        </w:rPr>
        <w:t xml:space="preserve"> </w:t>
      </w:r>
      <w:r w:rsidRPr="00BB2C24">
        <w:rPr>
          <w:lang w:val="fr-CA"/>
        </w:rPr>
        <w:t xml:space="preserve">intérieurs </w:t>
      </w:r>
      <w:r w:rsidR="007165BF">
        <w:rPr>
          <w:lang w:val="fr-CA"/>
        </w:rPr>
        <w:t>devraient</w:t>
      </w:r>
      <w:r w:rsidR="007165BF" w:rsidRPr="00BB2C24">
        <w:rPr>
          <w:lang w:val="fr-CA"/>
        </w:rPr>
        <w:t xml:space="preserve"> </w:t>
      </w:r>
      <w:r w:rsidRPr="00BB2C24">
        <w:rPr>
          <w:lang w:val="fr-CA"/>
        </w:rPr>
        <w:t>être installés au-dessus de tou</w:t>
      </w:r>
      <w:r w:rsidR="007165BF">
        <w:rPr>
          <w:lang w:val="fr-CA"/>
        </w:rPr>
        <w:t>s</w:t>
      </w:r>
      <w:r w:rsidRPr="00BB2C24">
        <w:rPr>
          <w:lang w:val="fr-CA"/>
        </w:rPr>
        <w:t xml:space="preserve"> matériau</w:t>
      </w:r>
      <w:r w:rsidR="007165BF">
        <w:rPr>
          <w:lang w:val="fr-CA"/>
        </w:rPr>
        <w:t>x</w:t>
      </w:r>
      <w:r w:rsidRPr="00BB2C24">
        <w:rPr>
          <w:lang w:val="fr-CA"/>
        </w:rPr>
        <w:t xml:space="preserve"> explosif</w:t>
      </w:r>
      <w:r w:rsidR="007165BF">
        <w:rPr>
          <w:lang w:val="fr-CA"/>
        </w:rPr>
        <w:t>s</w:t>
      </w:r>
      <w:r w:rsidRPr="00BB2C24">
        <w:rPr>
          <w:lang w:val="fr-CA"/>
        </w:rPr>
        <w:t xml:space="preserve"> (de préférence au niveau du plafond). Ils </w:t>
      </w:r>
      <w:r w:rsidR="00FC20C5">
        <w:rPr>
          <w:lang w:val="fr-CA"/>
        </w:rPr>
        <w:t>devraient</w:t>
      </w:r>
      <w:r w:rsidR="00FC20C5" w:rsidRPr="00BB2C24">
        <w:rPr>
          <w:lang w:val="fr-CA"/>
        </w:rPr>
        <w:t xml:space="preserve"> </w:t>
      </w:r>
      <w:r w:rsidRPr="00BB2C24">
        <w:rPr>
          <w:lang w:val="fr-CA"/>
        </w:rPr>
        <w:t>être munis d</w:t>
      </w:r>
      <w:r w:rsidR="00997B21" w:rsidRPr="00BB2C24">
        <w:rPr>
          <w:lang w:val="fr-CA"/>
        </w:rPr>
        <w:t>’</w:t>
      </w:r>
      <w:r w:rsidRPr="00BB2C24">
        <w:rPr>
          <w:lang w:val="fr-CA"/>
        </w:rPr>
        <w:t>une protection mécanique et se trouver à une distance adéquate des surfaces combustibles</w:t>
      </w:r>
      <w:r w:rsidR="00744070" w:rsidRPr="00BB2C24">
        <w:rPr>
          <w:lang w:val="fr-CA"/>
        </w:rPr>
        <w:t xml:space="preserve">. </w:t>
      </w:r>
    </w:p>
    <w:p w14:paraId="63611D28" w14:textId="77777777" w:rsidR="00744070" w:rsidRPr="00BB2C24" w:rsidRDefault="00744070" w:rsidP="00744070">
      <w:pPr>
        <w:rPr>
          <w:lang w:val="fr-CA"/>
        </w:rPr>
      </w:pPr>
    </w:p>
    <w:p w14:paraId="7F62C431" w14:textId="292A417E" w:rsidR="004B7C26" w:rsidRPr="00BB2C24" w:rsidRDefault="00D7613E" w:rsidP="00CA5EEB">
      <w:pPr>
        <w:pStyle w:val="Heading2"/>
        <w:ind w:left="851" w:hanging="860"/>
        <w:rPr>
          <w:lang w:val="fr-CA"/>
        </w:rPr>
      </w:pPr>
      <w:bookmarkStart w:id="224" w:name="_Toc134693458"/>
      <w:r w:rsidRPr="00BB2C24">
        <w:rPr>
          <w:lang w:val="fr-CA"/>
        </w:rPr>
        <w:t>Chariots élévateurs à fourche et transpalettes</w:t>
      </w:r>
      <w:bookmarkEnd w:id="224"/>
    </w:p>
    <w:p w14:paraId="7F4B358E" w14:textId="6CEA70F0" w:rsidR="004B7C26" w:rsidRPr="00BB2C24" w:rsidRDefault="004B7C26" w:rsidP="004B7C26">
      <w:pPr>
        <w:rPr>
          <w:lang w:val="fr-CA"/>
        </w:rPr>
      </w:pPr>
    </w:p>
    <w:p w14:paraId="1EFD06F5" w14:textId="35E7700C" w:rsidR="00812620" w:rsidRPr="00BB2C24" w:rsidRDefault="00812620" w:rsidP="00812620">
      <w:pPr>
        <w:rPr>
          <w:lang w:val="fr-CA"/>
        </w:rPr>
      </w:pPr>
      <w:r w:rsidRPr="00BB2C24">
        <w:rPr>
          <w:lang w:val="fr-CA"/>
        </w:rPr>
        <w:t>Un chariot élévateur</w:t>
      </w:r>
      <w:r w:rsidR="00E839AF" w:rsidRPr="00BB2C24">
        <w:rPr>
          <w:lang w:val="fr-CA"/>
        </w:rPr>
        <w:t xml:space="preserve"> à fourche</w:t>
      </w:r>
      <w:r w:rsidRPr="00BB2C24">
        <w:rPr>
          <w:lang w:val="fr-CA"/>
        </w:rPr>
        <w:t xml:space="preserve"> de type DS (c</w:t>
      </w:r>
      <w:r w:rsidR="00E839AF" w:rsidRPr="00BB2C24">
        <w:rPr>
          <w:lang w:val="fr-CA"/>
        </w:rPr>
        <w:t>otes de l</w:t>
      </w:r>
      <w:r w:rsidR="00997B21" w:rsidRPr="00BB2C24">
        <w:rPr>
          <w:lang w:val="fr-CA"/>
        </w:rPr>
        <w:t>’</w:t>
      </w:r>
      <w:r w:rsidRPr="00BB2C24">
        <w:rPr>
          <w:lang w:val="fr-CA"/>
        </w:rPr>
        <w:t>Underwriters Laboratories) peut être utilisé à l</w:t>
      </w:r>
      <w:r w:rsidR="00997B21" w:rsidRPr="00BB2C24">
        <w:rPr>
          <w:lang w:val="fr-CA"/>
        </w:rPr>
        <w:t>’</w:t>
      </w:r>
      <w:r w:rsidRPr="00BB2C24">
        <w:rPr>
          <w:lang w:val="fr-CA"/>
        </w:rPr>
        <w:t>intérieur et à l</w:t>
      </w:r>
      <w:r w:rsidR="00997B21" w:rsidRPr="00BB2C24">
        <w:rPr>
          <w:lang w:val="fr-CA"/>
        </w:rPr>
        <w:t>’</w:t>
      </w:r>
      <w:r w:rsidRPr="00BB2C24">
        <w:rPr>
          <w:lang w:val="fr-CA"/>
        </w:rPr>
        <w:t xml:space="preserve">extérieur, mais ne </w:t>
      </w:r>
      <w:r w:rsidR="007165BF">
        <w:rPr>
          <w:lang w:val="fr-CA"/>
        </w:rPr>
        <w:t>devrait</w:t>
      </w:r>
      <w:r w:rsidR="007165BF" w:rsidRPr="00BB2C24">
        <w:rPr>
          <w:lang w:val="fr-CA"/>
        </w:rPr>
        <w:t xml:space="preserve"> </w:t>
      </w:r>
      <w:r w:rsidRPr="00BB2C24">
        <w:rPr>
          <w:lang w:val="fr-CA"/>
        </w:rPr>
        <w:t>pas être entreposé dans le bâtiment ou la pièce où des explosifs sont manipulés. Lorsque l</w:t>
      </w:r>
      <w:r w:rsidR="00997B21" w:rsidRPr="00BB2C24">
        <w:rPr>
          <w:lang w:val="fr-CA"/>
        </w:rPr>
        <w:t>’</w:t>
      </w:r>
      <w:r w:rsidRPr="00BB2C24">
        <w:rPr>
          <w:lang w:val="fr-CA"/>
        </w:rPr>
        <w:t>équipement est utilisé à l</w:t>
      </w:r>
      <w:r w:rsidR="00997B21" w:rsidRPr="00BB2C24">
        <w:rPr>
          <w:lang w:val="fr-CA"/>
        </w:rPr>
        <w:t>’</w:t>
      </w:r>
      <w:r w:rsidRPr="00BB2C24">
        <w:rPr>
          <w:lang w:val="fr-CA"/>
        </w:rPr>
        <w:t xml:space="preserve">intérieur, les portes </w:t>
      </w:r>
      <w:r w:rsidR="007165BF">
        <w:rPr>
          <w:lang w:val="fr-CA"/>
        </w:rPr>
        <w:t>devraient</w:t>
      </w:r>
      <w:r w:rsidR="007165BF" w:rsidRPr="00BB2C24">
        <w:rPr>
          <w:lang w:val="fr-CA"/>
        </w:rPr>
        <w:t xml:space="preserve"> </w:t>
      </w:r>
      <w:r w:rsidRPr="00BB2C24">
        <w:rPr>
          <w:lang w:val="fr-CA"/>
        </w:rPr>
        <w:t>être ouvertes pour assurer la ventilation. Lorsqu</w:t>
      </w:r>
      <w:r w:rsidR="00997B21" w:rsidRPr="00BB2C24">
        <w:rPr>
          <w:lang w:val="fr-CA"/>
        </w:rPr>
        <w:t>’</w:t>
      </w:r>
      <w:r w:rsidRPr="00BB2C24">
        <w:rPr>
          <w:lang w:val="fr-CA"/>
        </w:rPr>
        <w:t xml:space="preserve">ils sont utilisés dans une zone de </w:t>
      </w:r>
      <w:r w:rsidR="00E839AF" w:rsidRPr="00BB2C24">
        <w:rPr>
          <w:lang w:val="fr-CA"/>
        </w:rPr>
        <w:t>fabrication</w:t>
      </w:r>
      <w:r w:rsidRPr="00BB2C24">
        <w:rPr>
          <w:lang w:val="fr-CA"/>
        </w:rPr>
        <w:t>, les chariots élévateurs</w:t>
      </w:r>
      <w:r w:rsidR="00E839AF" w:rsidRPr="00BB2C24">
        <w:rPr>
          <w:lang w:val="fr-CA"/>
        </w:rPr>
        <w:t xml:space="preserve"> à fourche</w:t>
      </w:r>
      <w:r w:rsidRPr="00BB2C24">
        <w:rPr>
          <w:lang w:val="fr-CA"/>
        </w:rPr>
        <w:t xml:space="preserve"> </w:t>
      </w:r>
      <w:r w:rsidR="007165BF">
        <w:rPr>
          <w:lang w:val="fr-CA"/>
        </w:rPr>
        <w:t>devraient</w:t>
      </w:r>
      <w:r w:rsidR="007165BF" w:rsidRPr="00BB2C24">
        <w:rPr>
          <w:lang w:val="fr-CA"/>
        </w:rPr>
        <w:t xml:space="preserve"> </w:t>
      </w:r>
      <w:r w:rsidRPr="00BB2C24">
        <w:rPr>
          <w:lang w:val="fr-CA"/>
        </w:rPr>
        <w:t xml:space="preserve">également être </w:t>
      </w:r>
      <w:r w:rsidR="00E839AF" w:rsidRPr="00BB2C24">
        <w:rPr>
          <w:lang w:val="fr-CA"/>
        </w:rPr>
        <w:t>muni</w:t>
      </w:r>
      <w:r w:rsidRPr="00BB2C24">
        <w:rPr>
          <w:lang w:val="fr-CA"/>
        </w:rPr>
        <w:t>s de pare-étincelles et l</w:t>
      </w:r>
      <w:r w:rsidR="00997B21" w:rsidRPr="00BB2C24">
        <w:rPr>
          <w:lang w:val="fr-CA"/>
        </w:rPr>
        <w:t>’</w:t>
      </w:r>
      <w:r w:rsidRPr="00BB2C24">
        <w:rPr>
          <w:lang w:val="fr-CA"/>
        </w:rPr>
        <w:t xml:space="preserve">échappement dirigé </w:t>
      </w:r>
      <w:r w:rsidR="00E839AF" w:rsidRPr="00BB2C24">
        <w:rPr>
          <w:lang w:val="fr-CA"/>
        </w:rPr>
        <w:t>dans la direction opposée à</w:t>
      </w:r>
      <w:r w:rsidRPr="00BB2C24">
        <w:rPr>
          <w:lang w:val="fr-CA"/>
        </w:rPr>
        <w:t xml:space="preserve"> l</w:t>
      </w:r>
      <w:r w:rsidR="00997B21" w:rsidRPr="00BB2C24">
        <w:rPr>
          <w:lang w:val="fr-CA"/>
        </w:rPr>
        <w:t>’</w:t>
      </w:r>
      <w:r w:rsidRPr="00BB2C24">
        <w:rPr>
          <w:lang w:val="fr-CA"/>
        </w:rPr>
        <w:t>explosif.</w:t>
      </w:r>
    </w:p>
    <w:p w14:paraId="6C00B267" w14:textId="77777777" w:rsidR="00812620" w:rsidRPr="00BB2C24" w:rsidRDefault="00812620" w:rsidP="00812620">
      <w:pPr>
        <w:rPr>
          <w:lang w:val="fr-CA"/>
        </w:rPr>
      </w:pPr>
    </w:p>
    <w:p w14:paraId="71C90B9B" w14:textId="0AC23E3A" w:rsidR="00812620" w:rsidRPr="00BB2C24" w:rsidRDefault="00812620" w:rsidP="00812620">
      <w:pPr>
        <w:rPr>
          <w:lang w:val="fr-CA"/>
        </w:rPr>
      </w:pPr>
      <w:r w:rsidRPr="00BB2C24">
        <w:rPr>
          <w:lang w:val="fr-CA"/>
        </w:rPr>
        <w:t>Les chariots élévateurs</w:t>
      </w:r>
      <w:r w:rsidR="00E839AF" w:rsidRPr="00BB2C24">
        <w:rPr>
          <w:lang w:val="fr-CA"/>
        </w:rPr>
        <w:t xml:space="preserve"> à fourche</w:t>
      </w:r>
      <w:r w:rsidRPr="00BB2C24">
        <w:rPr>
          <w:lang w:val="fr-CA"/>
        </w:rPr>
        <w:t xml:space="preserve"> de type D a</w:t>
      </w:r>
      <w:r w:rsidR="00E839AF" w:rsidRPr="00BB2C24">
        <w:rPr>
          <w:lang w:val="fr-CA"/>
        </w:rPr>
        <w:t>yant</w:t>
      </w:r>
      <w:r w:rsidRPr="00BB2C24">
        <w:rPr>
          <w:lang w:val="fr-CA"/>
        </w:rPr>
        <w:t xml:space="preserve"> des caractéristiques de sécurité supplémentaires pour les </w:t>
      </w:r>
      <w:r w:rsidR="00562F5B" w:rsidRPr="00BB2C24">
        <w:rPr>
          <w:lang w:val="fr-CA"/>
        </w:rPr>
        <w:t>systèmes d</w:t>
      </w:r>
      <w:r w:rsidR="00997B21" w:rsidRPr="00BB2C24">
        <w:rPr>
          <w:lang w:val="fr-CA"/>
        </w:rPr>
        <w:t>’</w:t>
      </w:r>
      <w:r w:rsidR="00562F5B" w:rsidRPr="00BB2C24">
        <w:rPr>
          <w:lang w:val="fr-CA"/>
        </w:rPr>
        <w:t xml:space="preserve">échappement, le carburant et les circuits électriques </w:t>
      </w:r>
      <w:r w:rsidR="00E839AF" w:rsidRPr="00BB2C24">
        <w:rPr>
          <w:lang w:val="fr-CA"/>
        </w:rPr>
        <w:t>pour</w:t>
      </w:r>
      <w:r w:rsidRPr="00BB2C24">
        <w:rPr>
          <w:lang w:val="fr-CA"/>
        </w:rPr>
        <w:t>raient</w:t>
      </w:r>
      <w:r w:rsidR="00E839AF" w:rsidRPr="00BB2C24">
        <w:rPr>
          <w:lang w:val="fr-CA"/>
        </w:rPr>
        <w:t xml:space="preserve"> être acceptable</w:t>
      </w:r>
      <w:r w:rsidRPr="00BB2C24">
        <w:rPr>
          <w:lang w:val="fr-CA"/>
        </w:rPr>
        <w:t xml:space="preserve">s pour </w:t>
      </w:r>
      <w:proofErr w:type="gramStart"/>
      <w:r w:rsidRPr="00BB2C24">
        <w:rPr>
          <w:lang w:val="fr-CA"/>
        </w:rPr>
        <w:t>l</w:t>
      </w:r>
      <w:r w:rsidR="00E839AF" w:rsidRPr="00BB2C24">
        <w:rPr>
          <w:lang w:val="fr-CA"/>
        </w:rPr>
        <w:t xml:space="preserve">a </w:t>
      </w:r>
      <w:r w:rsidR="004E53FC">
        <w:rPr>
          <w:lang w:val="fr-CA"/>
        </w:rPr>
        <w:t>octroi</w:t>
      </w:r>
      <w:proofErr w:type="gramEnd"/>
      <w:r w:rsidRPr="00BB2C24">
        <w:rPr>
          <w:lang w:val="fr-CA"/>
        </w:rPr>
        <w:t xml:space="preserve"> d</w:t>
      </w:r>
      <w:r w:rsidR="00997B21" w:rsidRPr="00BB2C24">
        <w:rPr>
          <w:lang w:val="fr-CA"/>
        </w:rPr>
        <w:t>’</w:t>
      </w:r>
      <w:r w:rsidRPr="00BB2C24">
        <w:rPr>
          <w:lang w:val="fr-CA"/>
        </w:rPr>
        <w:t>une licence.</w:t>
      </w:r>
    </w:p>
    <w:p w14:paraId="48CF329E" w14:textId="77777777" w:rsidR="00812620" w:rsidRPr="00BB2C24" w:rsidRDefault="00812620" w:rsidP="00812620">
      <w:pPr>
        <w:rPr>
          <w:lang w:val="fr-CA"/>
        </w:rPr>
      </w:pPr>
    </w:p>
    <w:p w14:paraId="4FD5B43C" w14:textId="256894F1" w:rsidR="00812620" w:rsidRPr="00BB2C24" w:rsidRDefault="00E839AF" w:rsidP="00812620">
      <w:pPr>
        <w:rPr>
          <w:lang w:val="fr-CA"/>
        </w:rPr>
      </w:pPr>
      <w:r w:rsidRPr="00BB2C24">
        <w:rPr>
          <w:lang w:val="fr-CA"/>
        </w:rPr>
        <w:t>Seuls les chariots au propane de puissance nominale conformes au code de sécurité sur le gaz de pétrole liquéfié (GPL) munis</w:t>
      </w:r>
      <w:r w:rsidR="00812620" w:rsidRPr="00BB2C24">
        <w:rPr>
          <w:lang w:val="fr-CA"/>
        </w:rPr>
        <w:t xml:space="preserve"> de protect</w:t>
      </w:r>
      <w:r w:rsidRPr="00BB2C24">
        <w:rPr>
          <w:lang w:val="fr-CA"/>
        </w:rPr>
        <w:t>eur</w:t>
      </w:r>
      <w:r w:rsidR="00812620" w:rsidRPr="00BB2C24">
        <w:rPr>
          <w:lang w:val="fr-CA"/>
        </w:rPr>
        <w:t>s supplémentaires pour les systèmes d</w:t>
      </w:r>
      <w:r w:rsidR="00997B21" w:rsidRPr="00BB2C24">
        <w:rPr>
          <w:lang w:val="fr-CA"/>
        </w:rPr>
        <w:t>’</w:t>
      </w:r>
      <w:r w:rsidR="00812620" w:rsidRPr="00BB2C24">
        <w:rPr>
          <w:lang w:val="fr-CA"/>
        </w:rPr>
        <w:t xml:space="preserve">échappement, </w:t>
      </w:r>
      <w:r w:rsidR="00562F5B" w:rsidRPr="00BB2C24">
        <w:rPr>
          <w:lang w:val="fr-CA"/>
        </w:rPr>
        <w:t>le</w:t>
      </w:r>
      <w:r w:rsidR="00812620" w:rsidRPr="00BB2C24">
        <w:rPr>
          <w:lang w:val="fr-CA"/>
        </w:rPr>
        <w:t xml:space="preserve"> carburant et </w:t>
      </w:r>
      <w:r w:rsidR="00562F5B" w:rsidRPr="00BB2C24">
        <w:rPr>
          <w:lang w:val="fr-CA"/>
        </w:rPr>
        <w:t xml:space="preserve">les circuits </w:t>
      </w:r>
      <w:r w:rsidR="00812620" w:rsidRPr="00BB2C24">
        <w:rPr>
          <w:lang w:val="fr-CA"/>
        </w:rPr>
        <w:t xml:space="preserve">électriques </w:t>
      </w:r>
      <w:r w:rsidRPr="00BB2C24">
        <w:rPr>
          <w:lang w:val="fr-CA"/>
        </w:rPr>
        <w:t xml:space="preserve">pourraient être acceptables pour </w:t>
      </w:r>
      <w:proofErr w:type="gramStart"/>
      <w:r w:rsidRPr="00BB2C24">
        <w:rPr>
          <w:lang w:val="fr-CA"/>
        </w:rPr>
        <w:t xml:space="preserve">la </w:t>
      </w:r>
      <w:r w:rsidR="004E53FC">
        <w:rPr>
          <w:lang w:val="fr-CA"/>
        </w:rPr>
        <w:t>octroi</w:t>
      </w:r>
      <w:proofErr w:type="gramEnd"/>
      <w:r w:rsidRPr="00BB2C24">
        <w:rPr>
          <w:lang w:val="fr-CA"/>
        </w:rPr>
        <w:t xml:space="preserve"> d</w:t>
      </w:r>
      <w:r w:rsidR="00997B21" w:rsidRPr="00BB2C24">
        <w:rPr>
          <w:lang w:val="fr-CA"/>
        </w:rPr>
        <w:t>’</w:t>
      </w:r>
      <w:r w:rsidRPr="00BB2C24">
        <w:rPr>
          <w:lang w:val="fr-CA"/>
        </w:rPr>
        <w:t>une licence</w:t>
      </w:r>
      <w:r w:rsidR="00812620" w:rsidRPr="00BB2C24">
        <w:rPr>
          <w:lang w:val="fr-CA"/>
        </w:rPr>
        <w:t>.</w:t>
      </w:r>
    </w:p>
    <w:p w14:paraId="54703DA8" w14:textId="77777777" w:rsidR="00812620" w:rsidRPr="00BB2C24" w:rsidRDefault="00812620" w:rsidP="00812620">
      <w:pPr>
        <w:rPr>
          <w:lang w:val="fr-CA"/>
        </w:rPr>
      </w:pPr>
    </w:p>
    <w:p w14:paraId="70FA4A64" w14:textId="5DF89DE0" w:rsidR="00812620" w:rsidRPr="00BB2C24" w:rsidRDefault="00812620" w:rsidP="00812620">
      <w:pPr>
        <w:rPr>
          <w:lang w:val="fr-CA"/>
        </w:rPr>
      </w:pPr>
      <w:r w:rsidRPr="00BB2C24">
        <w:rPr>
          <w:lang w:val="fr-CA"/>
        </w:rPr>
        <w:t xml:space="preserve">Les chariots élévateurs de type D et de type </w:t>
      </w:r>
      <w:r w:rsidR="00562F5B" w:rsidRPr="00BB2C24">
        <w:rPr>
          <w:lang w:val="fr-CA"/>
        </w:rPr>
        <w:t>GPL pour</w:t>
      </w:r>
      <w:r w:rsidRPr="00BB2C24">
        <w:rPr>
          <w:lang w:val="fr-CA"/>
        </w:rPr>
        <w:t>raient</w:t>
      </w:r>
      <w:r w:rsidR="00562F5B" w:rsidRPr="00BB2C24">
        <w:rPr>
          <w:lang w:val="fr-CA"/>
        </w:rPr>
        <w:t xml:space="preserve"> être acceptables</w:t>
      </w:r>
      <w:r w:rsidRPr="00BB2C24">
        <w:rPr>
          <w:lang w:val="fr-CA"/>
        </w:rPr>
        <w:t xml:space="preserve"> pour </w:t>
      </w:r>
      <w:proofErr w:type="gramStart"/>
      <w:r w:rsidRPr="00BB2C24">
        <w:rPr>
          <w:lang w:val="fr-CA"/>
        </w:rPr>
        <w:t>l</w:t>
      </w:r>
      <w:r w:rsidR="00562F5B" w:rsidRPr="00BB2C24">
        <w:rPr>
          <w:lang w:val="fr-CA"/>
        </w:rPr>
        <w:t xml:space="preserve">a </w:t>
      </w:r>
      <w:r w:rsidR="004E53FC">
        <w:rPr>
          <w:lang w:val="fr-CA"/>
        </w:rPr>
        <w:t>octroi</w:t>
      </w:r>
      <w:proofErr w:type="gramEnd"/>
      <w:r w:rsidRPr="00BB2C24">
        <w:rPr>
          <w:lang w:val="fr-CA"/>
        </w:rPr>
        <w:t xml:space="preserve"> d</w:t>
      </w:r>
      <w:r w:rsidR="00997B21" w:rsidRPr="00BB2C24">
        <w:rPr>
          <w:lang w:val="fr-CA"/>
        </w:rPr>
        <w:t>’</w:t>
      </w:r>
      <w:r w:rsidRPr="00BB2C24">
        <w:rPr>
          <w:lang w:val="fr-CA"/>
        </w:rPr>
        <w:t>une licence pour les opérations</w:t>
      </w:r>
      <w:r w:rsidR="00562F5B" w:rsidRPr="00BB2C24">
        <w:rPr>
          <w:lang w:val="fr-CA"/>
        </w:rPr>
        <w:t xml:space="preserve"> réalisées à l</w:t>
      </w:r>
      <w:r w:rsidR="00997B21" w:rsidRPr="00BB2C24">
        <w:rPr>
          <w:lang w:val="fr-CA"/>
        </w:rPr>
        <w:t>’</w:t>
      </w:r>
      <w:r w:rsidRPr="00BB2C24">
        <w:rPr>
          <w:lang w:val="fr-CA"/>
        </w:rPr>
        <w:t>extérieur.</w:t>
      </w:r>
    </w:p>
    <w:p w14:paraId="4D04E1E7" w14:textId="77777777" w:rsidR="00812620" w:rsidRPr="00BB2C24" w:rsidRDefault="00812620" w:rsidP="00812620">
      <w:pPr>
        <w:rPr>
          <w:lang w:val="fr-CA"/>
        </w:rPr>
      </w:pPr>
    </w:p>
    <w:p w14:paraId="4EFB03E6" w14:textId="1EB18891" w:rsidR="004B7C26" w:rsidRPr="00BB2C24" w:rsidRDefault="00562F5B" w:rsidP="00812620">
      <w:pPr>
        <w:rPr>
          <w:lang w:val="fr-CA"/>
        </w:rPr>
      </w:pPr>
      <w:r w:rsidRPr="00BB2C24">
        <w:rPr>
          <w:lang w:val="fr-CA"/>
        </w:rPr>
        <w:t>Un interrupteur manuel, facile d</w:t>
      </w:r>
      <w:r w:rsidR="00997B21" w:rsidRPr="00BB2C24">
        <w:rPr>
          <w:lang w:val="fr-CA"/>
        </w:rPr>
        <w:t>’</w:t>
      </w:r>
      <w:r w:rsidRPr="00BB2C24">
        <w:rPr>
          <w:lang w:val="fr-CA"/>
        </w:rPr>
        <w:t xml:space="preserve">accès, </w:t>
      </w:r>
      <w:r w:rsidR="002D2674">
        <w:rPr>
          <w:lang w:val="fr-CA"/>
        </w:rPr>
        <w:t>devrait être en place afin</w:t>
      </w:r>
      <w:r w:rsidRPr="00BB2C24">
        <w:rPr>
          <w:lang w:val="fr-CA"/>
        </w:rPr>
        <w:t xml:space="preserve"> de déconnecter la batterie. Il devra</w:t>
      </w:r>
      <w:r w:rsidR="00FC20C5">
        <w:rPr>
          <w:lang w:val="fr-CA"/>
        </w:rPr>
        <w:t>it</w:t>
      </w:r>
      <w:r w:rsidRPr="00BB2C24">
        <w:rPr>
          <w:lang w:val="fr-CA"/>
        </w:rPr>
        <w:t xml:space="preserve"> être situé le plus près possible, et à moins de 30 cm. Cet interrupt</w:t>
      </w:r>
      <w:r w:rsidR="00812620" w:rsidRPr="00BB2C24">
        <w:rPr>
          <w:lang w:val="fr-CA"/>
        </w:rPr>
        <w:t xml:space="preserve">eur </w:t>
      </w:r>
      <w:r w:rsidR="0090534B">
        <w:rPr>
          <w:lang w:val="fr-CA"/>
        </w:rPr>
        <w:t>devrait</w:t>
      </w:r>
      <w:r w:rsidR="0090534B" w:rsidRPr="00BB2C24">
        <w:rPr>
          <w:lang w:val="fr-CA"/>
        </w:rPr>
        <w:t xml:space="preserve"> </w:t>
      </w:r>
      <w:r w:rsidR="00812620" w:rsidRPr="00BB2C24">
        <w:rPr>
          <w:lang w:val="fr-CA"/>
        </w:rPr>
        <w:t xml:space="preserve">être étiqueté. </w:t>
      </w:r>
      <w:r w:rsidRPr="00BB2C24">
        <w:rPr>
          <w:lang w:val="fr-CA"/>
        </w:rPr>
        <w:t>Le ou les réservoir</w:t>
      </w:r>
      <w:r w:rsidR="00FC20C5">
        <w:rPr>
          <w:lang w:val="fr-CA"/>
        </w:rPr>
        <w:t>(</w:t>
      </w:r>
      <w:r w:rsidRPr="00BB2C24">
        <w:rPr>
          <w:lang w:val="fr-CA"/>
        </w:rPr>
        <w:t>s</w:t>
      </w:r>
      <w:r w:rsidR="00FC20C5">
        <w:rPr>
          <w:lang w:val="fr-CA"/>
        </w:rPr>
        <w:t>)</w:t>
      </w:r>
      <w:r w:rsidRPr="00BB2C24">
        <w:rPr>
          <w:lang w:val="fr-CA"/>
        </w:rPr>
        <w:t xml:space="preserve"> de carburant </w:t>
      </w:r>
      <w:r w:rsidR="00F41D13">
        <w:rPr>
          <w:lang w:val="fr-CA"/>
        </w:rPr>
        <w:t>devrai</w:t>
      </w:r>
      <w:r w:rsidR="00FC20C5">
        <w:rPr>
          <w:lang w:val="fr-CA"/>
        </w:rPr>
        <w:t>(</w:t>
      </w:r>
      <w:r w:rsidR="00F41D13">
        <w:rPr>
          <w:lang w:val="fr-CA"/>
        </w:rPr>
        <w:t>en</w:t>
      </w:r>
      <w:r w:rsidR="00FC20C5">
        <w:rPr>
          <w:lang w:val="fr-CA"/>
        </w:rPr>
        <w:t>)</w:t>
      </w:r>
      <w:r w:rsidR="00F41D13">
        <w:rPr>
          <w:lang w:val="fr-CA"/>
        </w:rPr>
        <w:t>t</w:t>
      </w:r>
      <w:r w:rsidR="00F41D13" w:rsidRPr="00BB2C24">
        <w:rPr>
          <w:lang w:val="fr-CA"/>
        </w:rPr>
        <w:t xml:space="preserve"> </w:t>
      </w:r>
      <w:r w:rsidRPr="00BB2C24">
        <w:rPr>
          <w:lang w:val="fr-CA"/>
        </w:rPr>
        <w:t>être munis d</w:t>
      </w:r>
      <w:r w:rsidR="00997B21" w:rsidRPr="00BB2C24">
        <w:rPr>
          <w:lang w:val="fr-CA"/>
        </w:rPr>
        <w:t>’</w:t>
      </w:r>
      <w:r w:rsidRPr="00BB2C24">
        <w:rPr>
          <w:lang w:val="fr-CA"/>
        </w:rPr>
        <w:t>un évent de sûreté à clapet antiretour de dimensions appropriées afin d</w:t>
      </w:r>
      <w:r w:rsidR="00997B21" w:rsidRPr="00BB2C24">
        <w:rPr>
          <w:lang w:val="fr-CA"/>
        </w:rPr>
        <w:t>’</w:t>
      </w:r>
      <w:r w:rsidRPr="00BB2C24">
        <w:rPr>
          <w:lang w:val="fr-CA"/>
        </w:rPr>
        <w:t>empêcher une augmentation de pression en cas d</w:t>
      </w:r>
      <w:r w:rsidR="00997B21" w:rsidRPr="00BB2C24">
        <w:rPr>
          <w:lang w:val="fr-CA"/>
        </w:rPr>
        <w:t>’</w:t>
      </w:r>
      <w:r w:rsidRPr="00BB2C24">
        <w:rPr>
          <w:lang w:val="fr-CA"/>
        </w:rPr>
        <w:t>incendie</w:t>
      </w:r>
      <w:r w:rsidR="004B7C26" w:rsidRPr="00BB2C24">
        <w:rPr>
          <w:lang w:val="fr-CA"/>
        </w:rPr>
        <w:t>.</w:t>
      </w:r>
    </w:p>
    <w:p w14:paraId="47B69370" w14:textId="77777777" w:rsidR="00345EC5" w:rsidRPr="00BB2C24" w:rsidRDefault="00345EC5" w:rsidP="00345EC5">
      <w:pPr>
        <w:rPr>
          <w:lang w:val="fr-CA"/>
        </w:rPr>
      </w:pPr>
    </w:p>
    <w:p w14:paraId="08593A78" w14:textId="4B2D719A" w:rsidR="00281E60" w:rsidRPr="00BB2C24" w:rsidRDefault="00D7613E" w:rsidP="00CA5EEB">
      <w:pPr>
        <w:pStyle w:val="Heading2"/>
        <w:ind w:left="851" w:hanging="860"/>
        <w:rPr>
          <w:lang w:val="fr-CA"/>
        </w:rPr>
      </w:pPr>
      <w:bookmarkStart w:id="225" w:name="_Toc515609732"/>
      <w:bookmarkStart w:id="226" w:name="_Toc515609733"/>
      <w:bookmarkStart w:id="227" w:name="_Toc515609734"/>
      <w:bookmarkStart w:id="228" w:name="_Toc515609735"/>
      <w:bookmarkStart w:id="229" w:name="_Toc134693459"/>
      <w:bookmarkEnd w:id="225"/>
      <w:bookmarkEnd w:id="226"/>
      <w:bookmarkEnd w:id="227"/>
      <w:bookmarkEnd w:id="228"/>
      <w:r w:rsidRPr="00BB2C24">
        <w:rPr>
          <w:lang w:val="fr-CA"/>
        </w:rPr>
        <w:t>Granules de nitrate d</w:t>
      </w:r>
      <w:r w:rsidR="00997B21" w:rsidRPr="00BB2C24">
        <w:rPr>
          <w:lang w:val="fr-CA"/>
        </w:rPr>
        <w:t>’</w:t>
      </w:r>
      <w:r w:rsidRPr="00BB2C24">
        <w:rPr>
          <w:lang w:val="fr-CA"/>
        </w:rPr>
        <w:t>ammonium</w:t>
      </w:r>
      <w:bookmarkEnd w:id="229"/>
    </w:p>
    <w:p w14:paraId="7C9191F0" w14:textId="77777777" w:rsidR="00CA5EEB" w:rsidRPr="00BB2C24" w:rsidRDefault="00CA5EEB" w:rsidP="00CA5EEB">
      <w:pPr>
        <w:rPr>
          <w:lang w:val="fr-CA"/>
        </w:rPr>
      </w:pPr>
    </w:p>
    <w:p w14:paraId="77E89625" w14:textId="6944D552" w:rsidR="00345EC5" w:rsidRPr="00BB2C24" w:rsidRDefault="00812620" w:rsidP="00345EC5">
      <w:pPr>
        <w:rPr>
          <w:lang w:val="fr-CA"/>
        </w:rPr>
      </w:pPr>
      <w:r w:rsidRPr="00BB2C24">
        <w:rPr>
          <w:lang w:val="fr-CA"/>
        </w:rPr>
        <w:t>Cette section traite du stockage des granul</w:t>
      </w:r>
      <w:r w:rsidR="00562F5B" w:rsidRPr="00BB2C24">
        <w:rPr>
          <w:lang w:val="fr-CA"/>
        </w:rPr>
        <w:t>e</w:t>
      </w:r>
      <w:r w:rsidRPr="00BB2C24">
        <w:rPr>
          <w:lang w:val="fr-CA"/>
        </w:rPr>
        <w:t>s solides de nitrate d</w:t>
      </w:r>
      <w:r w:rsidR="00997B21" w:rsidRPr="00BB2C24">
        <w:rPr>
          <w:lang w:val="fr-CA"/>
        </w:rPr>
        <w:t>’</w:t>
      </w:r>
      <w:r w:rsidRPr="00BB2C24">
        <w:rPr>
          <w:lang w:val="fr-CA"/>
        </w:rPr>
        <w:t xml:space="preserve">ammonium et toute </w:t>
      </w:r>
      <w:r w:rsidR="00562F5B" w:rsidRPr="00BB2C24">
        <w:rPr>
          <w:lang w:val="fr-CA"/>
        </w:rPr>
        <w:t>mention du</w:t>
      </w:r>
      <w:r w:rsidRPr="00BB2C24">
        <w:rPr>
          <w:lang w:val="fr-CA"/>
        </w:rPr>
        <w:t xml:space="preserve"> N</w:t>
      </w:r>
      <w:r w:rsidR="00562F5B" w:rsidRPr="00BB2C24">
        <w:rPr>
          <w:lang w:val="fr-CA"/>
        </w:rPr>
        <w:t>A</w:t>
      </w:r>
      <w:r w:rsidRPr="00BB2C24">
        <w:rPr>
          <w:lang w:val="fr-CA"/>
        </w:rPr>
        <w:t xml:space="preserve"> ici </w:t>
      </w:r>
      <w:r w:rsidR="00562F5B" w:rsidRPr="00BB2C24">
        <w:rPr>
          <w:lang w:val="fr-CA"/>
        </w:rPr>
        <w:t xml:space="preserve">signifie </w:t>
      </w:r>
      <w:r w:rsidRPr="00BB2C24">
        <w:rPr>
          <w:lang w:val="fr-CA"/>
        </w:rPr>
        <w:t>des granul</w:t>
      </w:r>
      <w:r w:rsidR="00562F5B" w:rsidRPr="00BB2C24">
        <w:rPr>
          <w:lang w:val="fr-CA"/>
        </w:rPr>
        <w:t>e</w:t>
      </w:r>
      <w:r w:rsidRPr="00BB2C24">
        <w:rPr>
          <w:lang w:val="fr-CA"/>
        </w:rPr>
        <w:t>s de nitrate d</w:t>
      </w:r>
      <w:r w:rsidR="00997B21" w:rsidRPr="00BB2C24">
        <w:rPr>
          <w:lang w:val="fr-CA"/>
        </w:rPr>
        <w:t>’</w:t>
      </w:r>
      <w:r w:rsidRPr="00BB2C24">
        <w:rPr>
          <w:lang w:val="fr-CA"/>
        </w:rPr>
        <w:t>ammonium. L</w:t>
      </w:r>
      <w:r w:rsidR="00562F5B" w:rsidRPr="00BB2C24">
        <w:rPr>
          <w:lang w:val="fr-CA"/>
        </w:rPr>
        <w:t xml:space="preserve">e </w:t>
      </w:r>
      <w:r w:rsidRPr="00BB2C24">
        <w:rPr>
          <w:lang w:val="fr-CA"/>
        </w:rPr>
        <w:t>N</w:t>
      </w:r>
      <w:r w:rsidR="00562F5B" w:rsidRPr="00BB2C24">
        <w:rPr>
          <w:lang w:val="fr-CA"/>
        </w:rPr>
        <w:t>A</w:t>
      </w:r>
      <w:r w:rsidRPr="00BB2C24">
        <w:rPr>
          <w:lang w:val="fr-CA"/>
        </w:rPr>
        <w:t xml:space="preserve"> doit être stocké conformément aux exigences de la section sur la distance acceptable</w:t>
      </w:r>
      <w:r w:rsidR="00821004" w:rsidRPr="00BB2C24">
        <w:rPr>
          <w:lang w:val="fr-CA"/>
        </w:rPr>
        <w:t>.</w:t>
      </w:r>
      <w:r w:rsidR="00345EC5" w:rsidRPr="00BB2C24">
        <w:rPr>
          <w:lang w:val="fr-CA"/>
        </w:rPr>
        <w:t xml:space="preserve"> </w:t>
      </w:r>
    </w:p>
    <w:p w14:paraId="66FFB814" w14:textId="1F679CA0" w:rsidR="00345EC5" w:rsidRPr="00BB2C24" w:rsidRDefault="00345EC5" w:rsidP="00345EC5">
      <w:pPr>
        <w:rPr>
          <w:rFonts w:cs="Arial"/>
          <w:szCs w:val="22"/>
          <w:lang w:val="fr-CA"/>
        </w:rPr>
      </w:pPr>
    </w:p>
    <w:p w14:paraId="7B45CC4D" w14:textId="6C8BBF97" w:rsidR="00345EC5" w:rsidRPr="00BB2C24" w:rsidRDefault="00CA5EEB" w:rsidP="009573BD">
      <w:pPr>
        <w:pStyle w:val="Heading3"/>
        <w:ind w:left="709"/>
        <w:rPr>
          <w:lang w:val="fr-CA"/>
        </w:rPr>
      </w:pPr>
      <w:bookmarkStart w:id="230" w:name="_Ref494794908"/>
      <w:bookmarkStart w:id="231" w:name="_Ref494794947"/>
      <w:bookmarkStart w:id="232" w:name="_Ref494795353"/>
      <w:bookmarkStart w:id="233" w:name="_Ref494795403"/>
      <w:bookmarkStart w:id="234" w:name="_Toc497724534"/>
      <w:bookmarkStart w:id="235" w:name="_Toc106198102"/>
      <w:r w:rsidRPr="00BB2C24">
        <w:rPr>
          <w:lang w:val="fr-CA"/>
        </w:rPr>
        <w:t xml:space="preserve"> </w:t>
      </w:r>
      <w:bookmarkStart w:id="236" w:name="_Toc134693460"/>
      <w:r w:rsidR="00D7613E" w:rsidRPr="00BB2C24">
        <w:rPr>
          <w:lang w:val="fr-CA"/>
        </w:rPr>
        <w:t>Manutention et</w:t>
      </w:r>
      <w:r w:rsidR="00233FE6" w:rsidRPr="00BB2C24">
        <w:rPr>
          <w:lang w:val="fr-CA"/>
        </w:rPr>
        <w:t xml:space="preserve"> </w:t>
      </w:r>
      <w:r w:rsidR="00D7613E" w:rsidRPr="00BB2C24">
        <w:rPr>
          <w:lang w:val="fr-CA"/>
        </w:rPr>
        <w:t>s</w:t>
      </w:r>
      <w:r w:rsidR="00233FE6" w:rsidRPr="00BB2C24">
        <w:rPr>
          <w:lang w:val="fr-CA"/>
        </w:rPr>
        <w:t>to</w:t>
      </w:r>
      <w:r w:rsidR="00D7613E" w:rsidRPr="00BB2C24">
        <w:rPr>
          <w:lang w:val="fr-CA"/>
        </w:rPr>
        <w:t>ck</w:t>
      </w:r>
      <w:r w:rsidR="00233FE6" w:rsidRPr="00BB2C24">
        <w:rPr>
          <w:lang w:val="fr-CA"/>
        </w:rPr>
        <w:t xml:space="preserve">age </w:t>
      </w:r>
      <w:r w:rsidR="00D7613E" w:rsidRPr="00BB2C24">
        <w:rPr>
          <w:lang w:val="fr-CA"/>
        </w:rPr>
        <w:t>du</w:t>
      </w:r>
      <w:r w:rsidR="00345EC5" w:rsidRPr="00BB2C24">
        <w:rPr>
          <w:lang w:val="fr-CA"/>
        </w:rPr>
        <w:t xml:space="preserve"> N</w:t>
      </w:r>
      <w:bookmarkEnd w:id="230"/>
      <w:bookmarkEnd w:id="231"/>
      <w:bookmarkEnd w:id="232"/>
      <w:bookmarkEnd w:id="233"/>
      <w:bookmarkEnd w:id="234"/>
      <w:bookmarkEnd w:id="235"/>
      <w:r w:rsidR="00D7613E" w:rsidRPr="00BB2C24">
        <w:rPr>
          <w:lang w:val="fr-CA"/>
        </w:rPr>
        <w:t>A</w:t>
      </w:r>
      <w:bookmarkEnd w:id="236"/>
    </w:p>
    <w:p w14:paraId="3FBB9B89" w14:textId="77777777" w:rsidR="00345EC5" w:rsidRPr="00BB2C24" w:rsidRDefault="00345EC5" w:rsidP="00345EC5">
      <w:pPr>
        <w:rPr>
          <w:lang w:val="fr-CA"/>
        </w:rPr>
      </w:pPr>
    </w:p>
    <w:p w14:paraId="03B0E292" w14:textId="4BD704C3" w:rsidR="00B71D46" w:rsidRPr="00BB2C24" w:rsidRDefault="00981DEB" w:rsidP="00B71D46">
      <w:pPr>
        <w:pStyle w:val="NoSpacing"/>
        <w:rPr>
          <w:b/>
          <w:bCs/>
          <w:lang w:val="fr-CA"/>
        </w:rPr>
      </w:pPr>
      <w:r w:rsidRPr="00BB2C24">
        <w:rPr>
          <w:b/>
          <w:bCs/>
          <w:lang w:val="fr-CA"/>
        </w:rPr>
        <w:t>Règlements pertinents</w:t>
      </w:r>
    </w:p>
    <w:p w14:paraId="0B0C224F" w14:textId="39FEE6C6" w:rsidR="00B8045C" w:rsidRPr="00BB2C24" w:rsidRDefault="00693246" w:rsidP="00B8045C">
      <w:pPr>
        <w:ind w:left="720"/>
        <w:rPr>
          <w:rFonts w:cs="Arial"/>
          <w:i/>
          <w:iCs/>
          <w:szCs w:val="22"/>
          <w:lang w:val="fr-CA"/>
        </w:rPr>
      </w:pPr>
      <w:r w:rsidRPr="00BB2C24">
        <w:rPr>
          <w:rFonts w:cs="Arial"/>
          <w:b/>
          <w:bCs/>
          <w:szCs w:val="22"/>
          <w:lang w:val="fr-CA"/>
        </w:rPr>
        <w:t>63 (5)</w:t>
      </w:r>
      <w:r w:rsidRPr="00BB2C24">
        <w:rPr>
          <w:rFonts w:cs="Arial"/>
          <w:szCs w:val="22"/>
          <w:lang w:val="fr-CA"/>
        </w:rPr>
        <w:t> </w:t>
      </w:r>
      <w:r w:rsidR="00B8045C" w:rsidRPr="00BB2C24">
        <w:rPr>
          <w:rFonts w:cs="Arial"/>
          <w:i/>
          <w:iCs/>
          <w:szCs w:val="22"/>
          <w:lang w:val="fr-CA"/>
        </w:rPr>
        <w:t>Chaque installation de stockage de matières premières est conçue, construite et installée</w:t>
      </w:r>
    </w:p>
    <w:p w14:paraId="2E12125D" w14:textId="166530E1" w:rsidR="00693246" w:rsidRPr="00BB2C24" w:rsidRDefault="00B8045C" w:rsidP="00B8045C">
      <w:pPr>
        <w:ind w:left="720"/>
        <w:rPr>
          <w:rFonts w:cs="Arial"/>
          <w:i/>
          <w:iCs/>
          <w:szCs w:val="22"/>
          <w:lang w:val="fr-CA"/>
        </w:rPr>
      </w:pPr>
      <w:proofErr w:type="gramStart"/>
      <w:r w:rsidRPr="00BB2C24">
        <w:rPr>
          <w:rFonts w:cs="Arial"/>
          <w:i/>
          <w:iCs/>
          <w:szCs w:val="22"/>
          <w:lang w:val="fr-CA"/>
        </w:rPr>
        <w:t>conformément</w:t>
      </w:r>
      <w:proofErr w:type="gramEnd"/>
      <w:r w:rsidRPr="00BB2C24">
        <w:rPr>
          <w:rFonts w:cs="Arial"/>
          <w:i/>
          <w:iCs/>
          <w:szCs w:val="22"/>
          <w:lang w:val="fr-CA"/>
        </w:rPr>
        <w:t xml:space="preserve"> aux bonnes pratiques d</w:t>
      </w:r>
      <w:r w:rsidR="00997B21" w:rsidRPr="00BB2C24">
        <w:rPr>
          <w:rFonts w:cs="Arial"/>
          <w:i/>
          <w:iCs/>
          <w:szCs w:val="22"/>
          <w:lang w:val="fr-CA"/>
        </w:rPr>
        <w:t>’</w:t>
      </w:r>
      <w:r w:rsidRPr="00BB2C24">
        <w:rPr>
          <w:rFonts w:cs="Arial"/>
          <w:i/>
          <w:iCs/>
          <w:szCs w:val="22"/>
          <w:lang w:val="fr-CA"/>
        </w:rPr>
        <w:t>ingénierie. Les matériaux de construction sont compatibles avec les matières premières qui y seront stockées</w:t>
      </w:r>
      <w:r w:rsidR="00693246" w:rsidRPr="00BB2C24">
        <w:rPr>
          <w:rFonts w:cs="Arial"/>
          <w:i/>
          <w:iCs/>
          <w:szCs w:val="22"/>
          <w:lang w:val="fr-CA"/>
        </w:rPr>
        <w:t>.</w:t>
      </w:r>
    </w:p>
    <w:p w14:paraId="3B2D8468" w14:textId="0E0AC6B0" w:rsidR="00A3628B" w:rsidRPr="00BB2C24" w:rsidRDefault="00A3628B" w:rsidP="00B8045C">
      <w:pPr>
        <w:ind w:left="720"/>
        <w:rPr>
          <w:rFonts w:cs="Arial"/>
          <w:i/>
          <w:iCs/>
          <w:szCs w:val="22"/>
          <w:lang w:val="fr-CA"/>
        </w:rPr>
      </w:pPr>
      <w:r w:rsidRPr="00BB2C24">
        <w:rPr>
          <w:rFonts w:cs="Arial"/>
          <w:b/>
          <w:bCs/>
          <w:szCs w:val="22"/>
          <w:lang w:val="fr-CA"/>
        </w:rPr>
        <w:t>64 (2)</w:t>
      </w:r>
      <w:r w:rsidRPr="00BB2C24">
        <w:rPr>
          <w:rFonts w:cs="Arial"/>
          <w:szCs w:val="22"/>
          <w:lang w:val="fr-CA"/>
        </w:rPr>
        <w:t> </w:t>
      </w:r>
      <w:r w:rsidR="00B8045C" w:rsidRPr="00BB2C24">
        <w:rPr>
          <w:rFonts w:cs="Arial"/>
          <w:i/>
          <w:iCs/>
          <w:szCs w:val="22"/>
          <w:lang w:val="fr-CA"/>
        </w:rPr>
        <w:t>Les objets dans l</w:t>
      </w:r>
      <w:r w:rsidR="00997B21" w:rsidRPr="00BB2C24">
        <w:rPr>
          <w:rFonts w:cs="Arial"/>
          <w:i/>
          <w:iCs/>
          <w:szCs w:val="22"/>
          <w:lang w:val="fr-CA"/>
        </w:rPr>
        <w:t>’</w:t>
      </w:r>
      <w:r w:rsidR="00B8045C" w:rsidRPr="00BB2C24">
        <w:rPr>
          <w:rFonts w:cs="Arial"/>
          <w:i/>
          <w:iCs/>
          <w:szCs w:val="22"/>
          <w:lang w:val="fr-CA"/>
        </w:rPr>
        <w:t>unité de fabrication, la poudrière de fabrique, l</w:t>
      </w:r>
      <w:r w:rsidR="00997B21" w:rsidRPr="00BB2C24">
        <w:rPr>
          <w:rFonts w:cs="Arial"/>
          <w:i/>
          <w:iCs/>
          <w:szCs w:val="22"/>
          <w:lang w:val="fr-CA"/>
        </w:rPr>
        <w:t>’</w:t>
      </w:r>
      <w:r w:rsidR="00B8045C" w:rsidRPr="00BB2C24">
        <w:rPr>
          <w:rFonts w:cs="Arial"/>
          <w:i/>
          <w:iCs/>
          <w:szCs w:val="22"/>
          <w:lang w:val="fr-CA"/>
        </w:rPr>
        <w:t>installation de stockage de matières premières ou l</w:t>
      </w:r>
      <w:r w:rsidR="00997B21" w:rsidRPr="00BB2C24">
        <w:rPr>
          <w:rFonts w:cs="Arial"/>
          <w:i/>
          <w:iCs/>
          <w:szCs w:val="22"/>
          <w:lang w:val="fr-CA"/>
        </w:rPr>
        <w:t>’</w:t>
      </w:r>
      <w:r w:rsidR="00B8045C" w:rsidRPr="00BB2C24">
        <w:rPr>
          <w:rFonts w:cs="Arial"/>
          <w:i/>
          <w:iCs/>
          <w:szCs w:val="22"/>
          <w:lang w:val="fr-CA"/>
        </w:rPr>
        <w:t>unité de transport sont faits de matériaux compatibles avec les explosifs et les matières premières qui se trouvent dans l</w:t>
      </w:r>
      <w:r w:rsidR="00997B21" w:rsidRPr="00BB2C24">
        <w:rPr>
          <w:rFonts w:cs="Arial"/>
          <w:i/>
          <w:iCs/>
          <w:szCs w:val="22"/>
          <w:lang w:val="fr-CA"/>
        </w:rPr>
        <w:t>’</w:t>
      </w:r>
      <w:r w:rsidR="00B8045C" w:rsidRPr="00BB2C24">
        <w:rPr>
          <w:rFonts w:cs="Arial"/>
          <w:i/>
          <w:iCs/>
          <w:szCs w:val="22"/>
          <w:lang w:val="fr-CA"/>
        </w:rPr>
        <w:t>unité, la poudrière ou l</w:t>
      </w:r>
      <w:r w:rsidR="00997B21" w:rsidRPr="00BB2C24">
        <w:rPr>
          <w:rFonts w:cs="Arial"/>
          <w:i/>
          <w:iCs/>
          <w:szCs w:val="22"/>
          <w:lang w:val="fr-CA"/>
        </w:rPr>
        <w:t>’</w:t>
      </w:r>
      <w:r w:rsidR="00B8045C" w:rsidRPr="00BB2C24">
        <w:rPr>
          <w:rFonts w:cs="Arial"/>
          <w:i/>
          <w:iCs/>
          <w:szCs w:val="22"/>
          <w:lang w:val="fr-CA"/>
        </w:rPr>
        <w:t>installation</w:t>
      </w:r>
      <w:r w:rsidRPr="00BB2C24">
        <w:rPr>
          <w:rFonts w:cs="Arial"/>
          <w:i/>
          <w:iCs/>
          <w:szCs w:val="22"/>
          <w:lang w:val="fr-CA"/>
        </w:rPr>
        <w:t>.</w:t>
      </w:r>
    </w:p>
    <w:p w14:paraId="338D2670" w14:textId="2899DD1B" w:rsidR="00B8045C" w:rsidRPr="00BB2C24" w:rsidRDefault="00A3628B" w:rsidP="00B8045C">
      <w:pPr>
        <w:ind w:left="720"/>
        <w:rPr>
          <w:rFonts w:cs="Arial"/>
          <w:i/>
          <w:iCs/>
          <w:szCs w:val="22"/>
          <w:lang w:val="fr-CA"/>
        </w:rPr>
      </w:pPr>
      <w:r w:rsidRPr="00BB2C24">
        <w:rPr>
          <w:rFonts w:cs="Arial"/>
          <w:b/>
          <w:bCs/>
          <w:szCs w:val="22"/>
          <w:lang w:val="fr-CA"/>
        </w:rPr>
        <w:t>64 (3)</w:t>
      </w:r>
      <w:r w:rsidRPr="00BB2C24">
        <w:rPr>
          <w:rFonts w:cs="Arial"/>
          <w:szCs w:val="22"/>
          <w:lang w:val="fr-CA"/>
        </w:rPr>
        <w:t> </w:t>
      </w:r>
      <w:r w:rsidR="00B8045C" w:rsidRPr="00BB2C24">
        <w:rPr>
          <w:rFonts w:cs="Arial"/>
          <w:i/>
          <w:iCs/>
          <w:szCs w:val="22"/>
          <w:lang w:val="fr-CA"/>
        </w:rPr>
        <w:t>Toutefois, les matières ou les objets qui ne sont pas compatibles avec un explosif ou une matière première dans l</w:t>
      </w:r>
      <w:r w:rsidR="00997B21" w:rsidRPr="00BB2C24">
        <w:rPr>
          <w:rFonts w:cs="Arial"/>
          <w:i/>
          <w:iCs/>
          <w:szCs w:val="22"/>
          <w:lang w:val="fr-CA"/>
        </w:rPr>
        <w:t>’</w:t>
      </w:r>
      <w:r w:rsidR="00B8045C" w:rsidRPr="00BB2C24">
        <w:rPr>
          <w:rFonts w:cs="Arial"/>
          <w:i/>
          <w:iCs/>
          <w:szCs w:val="22"/>
          <w:lang w:val="fr-CA"/>
        </w:rPr>
        <w:t>unité de fabrication, la poudrière de fabrique ou l</w:t>
      </w:r>
      <w:r w:rsidR="00997B21" w:rsidRPr="00BB2C24">
        <w:rPr>
          <w:rFonts w:cs="Arial"/>
          <w:i/>
          <w:iCs/>
          <w:szCs w:val="22"/>
          <w:lang w:val="fr-CA"/>
        </w:rPr>
        <w:t>’</w:t>
      </w:r>
      <w:r w:rsidR="00B8045C" w:rsidRPr="00BB2C24">
        <w:rPr>
          <w:rFonts w:cs="Arial"/>
          <w:i/>
          <w:iCs/>
          <w:szCs w:val="22"/>
          <w:lang w:val="fr-CA"/>
        </w:rPr>
        <w:t>installation de stockage de matières premières mais qui sont nécessaires pour la fabrication ou l</w:t>
      </w:r>
      <w:r w:rsidR="00997B21" w:rsidRPr="00BB2C24">
        <w:rPr>
          <w:rFonts w:cs="Arial"/>
          <w:i/>
          <w:iCs/>
          <w:szCs w:val="22"/>
          <w:lang w:val="fr-CA"/>
        </w:rPr>
        <w:t>’</w:t>
      </w:r>
      <w:r w:rsidR="00B8045C" w:rsidRPr="00BB2C24">
        <w:rPr>
          <w:rFonts w:cs="Arial"/>
          <w:i/>
          <w:iCs/>
          <w:szCs w:val="22"/>
          <w:lang w:val="fr-CA"/>
        </w:rPr>
        <w:t>entretien (par</w:t>
      </w:r>
    </w:p>
    <w:p w14:paraId="37FBB544" w14:textId="266D0890" w:rsidR="00A3628B" w:rsidRPr="00BB2C24" w:rsidRDefault="00B8045C" w:rsidP="00B8045C">
      <w:pPr>
        <w:ind w:left="720"/>
        <w:rPr>
          <w:rFonts w:cs="Arial"/>
          <w:i/>
          <w:iCs/>
          <w:szCs w:val="22"/>
          <w:lang w:val="fr-CA"/>
        </w:rPr>
      </w:pPr>
      <w:proofErr w:type="gramStart"/>
      <w:r w:rsidRPr="00BB2C24">
        <w:rPr>
          <w:rFonts w:cs="Arial"/>
          <w:i/>
          <w:iCs/>
          <w:szCs w:val="22"/>
          <w:lang w:val="fr-CA"/>
        </w:rPr>
        <w:t>exemple</w:t>
      </w:r>
      <w:proofErr w:type="gramEnd"/>
      <w:r w:rsidRPr="00BB2C24">
        <w:rPr>
          <w:rFonts w:cs="Arial"/>
          <w:i/>
          <w:iCs/>
          <w:szCs w:val="22"/>
          <w:lang w:val="fr-CA"/>
        </w:rPr>
        <w:t>, liquides de nettoyage et dissolvants) peuvent être apportés dans l</w:t>
      </w:r>
      <w:r w:rsidR="00997B21" w:rsidRPr="00BB2C24">
        <w:rPr>
          <w:rFonts w:cs="Arial"/>
          <w:i/>
          <w:iCs/>
          <w:szCs w:val="22"/>
          <w:lang w:val="fr-CA"/>
        </w:rPr>
        <w:t>’</w:t>
      </w:r>
      <w:r w:rsidRPr="00BB2C24">
        <w:rPr>
          <w:rFonts w:cs="Arial"/>
          <w:i/>
          <w:iCs/>
          <w:szCs w:val="22"/>
          <w:lang w:val="fr-CA"/>
        </w:rPr>
        <w:t>unité, la fabrique ou l</w:t>
      </w:r>
      <w:r w:rsidR="00997B21" w:rsidRPr="00BB2C24">
        <w:rPr>
          <w:rFonts w:cs="Arial"/>
          <w:i/>
          <w:iCs/>
          <w:szCs w:val="22"/>
          <w:lang w:val="fr-CA"/>
        </w:rPr>
        <w:t>’</w:t>
      </w:r>
      <w:r w:rsidRPr="00BB2C24">
        <w:rPr>
          <w:rFonts w:cs="Arial"/>
          <w:i/>
          <w:iCs/>
          <w:szCs w:val="22"/>
          <w:lang w:val="fr-CA"/>
        </w:rPr>
        <w:t>installation pour usage immédiat. Ils en sont retirés dès que possible après leur utilisation, sauf si la licence de fabrique de la section 1 ou le certificat de site satellite autorise leur stockage dans l</w:t>
      </w:r>
      <w:r w:rsidR="00997B21" w:rsidRPr="00BB2C24">
        <w:rPr>
          <w:rFonts w:cs="Arial"/>
          <w:i/>
          <w:iCs/>
          <w:szCs w:val="22"/>
          <w:lang w:val="fr-CA"/>
        </w:rPr>
        <w:t>’</w:t>
      </w:r>
      <w:r w:rsidRPr="00BB2C24">
        <w:rPr>
          <w:rFonts w:cs="Arial"/>
          <w:i/>
          <w:iCs/>
          <w:szCs w:val="22"/>
          <w:lang w:val="fr-CA"/>
        </w:rPr>
        <w:t>unité, la poudrière ou l</w:t>
      </w:r>
      <w:r w:rsidR="00997B21" w:rsidRPr="00BB2C24">
        <w:rPr>
          <w:rFonts w:cs="Arial"/>
          <w:i/>
          <w:iCs/>
          <w:szCs w:val="22"/>
          <w:lang w:val="fr-CA"/>
        </w:rPr>
        <w:t>’</w:t>
      </w:r>
      <w:r w:rsidRPr="00BB2C24">
        <w:rPr>
          <w:rFonts w:cs="Arial"/>
          <w:i/>
          <w:iCs/>
          <w:szCs w:val="22"/>
          <w:lang w:val="fr-CA"/>
        </w:rPr>
        <w:t>installation</w:t>
      </w:r>
      <w:r w:rsidR="00A3628B" w:rsidRPr="00BB2C24">
        <w:rPr>
          <w:rFonts w:cs="Arial"/>
          <w:i/>
          <w:iCs/>
          <w:szCs w:val="22"/>
          <w:lang w:val="fr-CA"/>
        </w:rPr>
        <w:t>.</w:t>
      </w:r>
    </w:p>
    <w:p w14:paraId="2EB3A192" w14:textId="7C707974" w:rsidR="004500A7" w:rsidRPr="00BB2C24" w:rsidRDefault="004500A7" w:rsidP="00B8045C">
      <w:pPr>
        <w:ind w:left="720"/>
        <w:rPr>
          <w:rFonts w:cs="Arial"/>
          <w:i/>
          <w:iCs/>
          <w:szCs w:val="22"/>
          <w:lang w:val="fr-CA"/>
        </w:rPr>
      </w:pPr>
      <w:r w:rsidRPr="00BB2C24">
        <w:rPr>
          <w:rFonts w:cs="Arial"/>
          <w:b/>
          <w:bCs/>
          <w:szCs w:val="22"/>
          <w:lang w:val="fr-CA"/>
        </w:rPr>
        <w:t>65 (2)</w:t>
      </w:r>
      <w:r w:rsidRPr="00BB2C24">
        <w:rPr>
          <w:rFonts w:cs="Arial"/>
          <w:szCs w:val="22"/>
          <w:lang w:val="fr-CA"/>
        </w:rPr>
        <w:t> </w:t>
      </w:r>
      <w:r w:rsidR="00B8045C" w:rsidRPr="00BB2C24">
        <w:rPr>
          <w:rFonts w:cs="Arial"/>
          <w:i/>
          <w:iCs/>
          <w:szCs w:val="22"/>
          <w:lang w:val="fr-CA"/>
        </w:rPr>
        <w:t>Tout déversement d</w:t>
      </w:r>
      <w:r w:rsidR="00997B21" w:rsidRPr="00BB2C24">
        <w:rPr>
          <w:rFonts w:cs="Arial"/>
          <w:i/>
          <w:iCs/>
          <w:szCs w:val="22"/>
          <w:lang w:val="fr-CA"/>
        </w:rPr>
        <w:t>’</w:t>
      </w:r>
      <w:r w:rsidR="00B8045C" w:rsidRPr="00BB2C24">
        <w:rPr>
          <w:rFonts w:cs="Arial"/>
          <w:i/>
          <w:iCs/>
          <w:szCs w:val="22"/>
          <w:lang w:val="fr-CA"/>
        </w:rPr>
        <w:t>explosifs, de matières premières ou d</w:t>
      </w:r>
      <w:r w:rsidR="00997B21" w:rsidRPr="00BB2C24">
        <w:rPr>
          <w:rFonts w:cs="Arial"/>
          <w:i/>
          <w:iCs/>
          <w:szCs w:val="22"/>
          <w:lang w:val="fr-CA"/>
        </w:rPr>
        <w:t>’</w:t>
      </w:r>
      <w:r w:rsidR="00B8045C" w:rsidRPr="00BB2C24">
        <w:rPr>
          <w:rFonts w:cs="Arial"/>
          <w:i/>
          <w:iCs/>
          <w:szCs w:val="22"/>
          <w:lang w:val="fr-CA"/>
        </w:rPr>
        <w:t>autres matières est nettoyé dès que possible de manière à éliminer toute possibilité d</w:t>
      </w:r>
      <w:r w:rsidR="00997B21" w:rsidRPr="00BB2C24">
        <w:rPr>
          <w:rFonts w:cs="Arial"/>
          <w:i/>
          <w:iCs/>
          <w:szCs w:val="22"/>
          <w:lang w:val="fr-CA"/>
        </w:rPr>
        <w:t>’</w:t>
      </w:r>
      <w:r w:rsidR="00B8045C" w:rsidRPr="00BB2C24">
        <w:rPr>
          <w:rFonts w:cs="Arial"/>
          <w:i/>
          <w:iCs/>
          <w:szCs w:val="22"/>
          <w:lang w:val="fr-CA"/>
        </w:rPr>
        <w:t>allumage</w:t>
      </w:r>
      <w:r w:rsidRPr="00BB2C24">
        <w:rPr>
          <w:rFonts w:cs="Arial"/>
          <w:i/>
          <w:iCs/>
          <w:szCs w:val="22"/>
          <w:lang w:val="fr-CA"/>
        </w:rPr>
        <w:t>.</w:t>
      </w:r>
    </w:p>
    <w:p w14:paraId="3C0A6CE7" w14:textId="77777777" w:rsidR="00A3628B" w:rsidRPr="00BB2C24" w:rsidRDefault="00A3628B" w:rsidP="00345EC5">
      <w:pPr>
        <w:rPr>
          <w:rFonts w:cs="Arial"/>
          <w:szCs w:val="22"/>
          <w:lang w:val="fr-CA"/>
        </w:rPr>
      </w:pPr>
    </w:p>
    <w:p w14:paraId="147B1CB4" w14:textId="4A2E2B03" w:rsidR="00F071E7" w:rsidRPr="00BB2C24" w:rsidRDefault="00F071E7" w:rsidP="00F071E7">
      <w:pPr>
        <w:rPr>
          <w:lang w:val="fr-CA"/>
        </w:rPr>
      </w:pPr>
      <w:r w:rsidRPr="00BB2C24">
        <w:rPr>
          <w:lang w:val="fr-CA"/>
        </w:rPr>
        <w:t xml:space="preserve">Les </w:t>
      </w:r>
      <w:r w:rsidR="00562F5B" w:rsidRPr="00BB2C24">
        <w:rPr>
          <w:lang w:val="fr-CA"/>
        </w:rPr>
        <w:t>air</w:t>
      </w:r>
      <w:r w:rsidRPr="00BB2C24">
        <w:rPr>
          <w:lang w:val="fr-CA"/>
        </w:rPr>
        <w:t>es d</w:t>
      </w:r>
      <w:r w:rsidR="00997B21" w:rsidRPr="00BB2C24">
        <w:rPr>
          <w:lang w:val="fr-CA"/>
        </w:rPr>
        <w:t>’</w:t>
      </w:r>
      <w:r w:rsidR="00562F5B" w:rsidRPr="00BB2C24">
        <w:rPr>
          <w:lang w:val="fr-CA"/>
        </w:rPr>
        <w:t>entrepos</w:t>
      </w:r>
      <w:r w:rsidRPr="00BB2C24">
        <w:rPr>
          <w:lang w:val="fr-CA"/>
        </w:rPr>
        <w:t xml:space="preserve">age </w:t>
      </w:r>
      <w:r w:rsidR="00F41D13">
        <w:rPr>
          <w:lang w:val="fr-CA"/>
        </w:rPr>
        <w:t>devraient</w:t>
      </w:r>
      <w:r w:rsidR="00F41D13" w:rsidRPr="00BB2C24">
        <w:rPr>
          <w:lang w:val="fr-CA"/>
        </w:rPr>
        <w:t xml:space="preserve"> </w:t>
      </w:r>
      <w:r w:rsidRPr="00BB2C24">
        <w:rPr>
          <w:lang w:val="fr-CA"/>
        </w:rPr>
        <w:t>être clairement indiquées et délimitées pour éviter toute incursion accidentelle.</w:t>
      </w:r>
    </w:p>
    <w:p w14:paraId="5208E468" w14:textId="77777777" w:rsidR="00F071E7" w:rsidRPr="00BB2C24" w:rsidRDefault="00F071E7" w:rsidP="00F071E7">
      <w:pPr>
        <w:rPr>
          <w:lang w:val="fr-CA"/>
        </w:rPr>
      </w:pPr>
    </w:p>
    <w:p w14:paraId="3A2F3A68" w14:textId="2A459A7E" w:rsidR="00F071E7" w:rsidRPr="00BB2C24" w:rsidRDefault="00F071E7" w:rsidP="00F071E7">
      <w:pPr>
        <w:rPr>
          <w:lang w:val="fr-CA"/>
        </w:rPr>
      </w:pPr>
      <w:r w:rsidRPr="00BB2C24">
        <w:rPr>
          <w:lang w:val="fr-CA"/>
        </w:rPr>
        <w:t xml:space="preserve">Toutes les zones </w:t>
      </w:r>
      <w:r w:rsidR="003B2193" w:rsidRPr="00BB2C24">
        <w:rPr>
          <w:lang w:val="fr-CA"/>
        </w:rPr>
        <w:t xml:space="preserve">dans </w:t>
      </w:r>
      <w:r w:rsidRPr="00BB2C24">
        <w:rPr>
          <w:lang w:val="fr-CA"/>
        </w:rPr>
        <w:t xml:space="preserve">lesquelles </w:t>
      </w:r>
      <w:r w:rsidR="003B2193" w:rsidRPr="00BB2C24">
        <w:rPr>
          <w:lang w:val="fr-CA"/>
        </w:rPr>
        <w:t>du</w:t>
      </w:r>
      <w:r w:rsidR="00D7613E" w:rsidRPr="00BB2C24">
        <w:rPr>
          <w:lang w:val="fr-CA"/>
        </w:rPr>
        <w:t xml:space="preserve"> NA</w:t>
      </w:r>
      <w:r w:rsidRPr="00BB2C24">
        <w:rPr>
          <w:lang w:val="fr-CA"/>
        </w:rPr>
        <w:t xml:space="preserve"> est transféré </w:t>
      </w:r>
      <w:r w:rsidR="00F41D13">
        <w:rPr>
          <w:lang w:val="fr-CA"/>
        </w:rPr>
        <w:t>devrait</w:t>
      </w:r>
      <w:r w:rsidR="00F41D13" w:rsidRPr="00BB2C24">
        <w:rPr>
          <w:lang w:val="fr-CA"/>
        </w:rPr>
        <w:t xml:space="preserve"> </w:t>
      </w:r>
      <w:r w:rsidRPr="00BB2C24">
        <w:rPr>
          <w:lang w:val="fr-CA"/>
        </w:rPr>
        <w:t xml:space="preserve">être aménagées pour </w:t>
      </w:r>
      <w:r w:rsidR="003B2193" w:rsidRPr="00BB2C24">
        <w:rPr>
          <w:lang w:val="fr-CA"/>
        </w:rPr>
        <w:t>créer</w:t>
      </w:r>
      <w:r w:rsidRPr="00BB2C24">
        <w:rPr>
          <w:lang w:val="fr-CA"/>
        </w:rPr>
        <w:t xml:space="preserve"> une </w:t>
      </w:r>
      <w:r w:rsidR="003B2193" w:rsidRPr="00BB2C24">
        <w:rPr>
          <w:lang w:val="fr-CA"/>
        </w:rPr>
        <w:t>air</w:t>
      </w:r>
      <w:r w:rsidRPr="00BB2C24">
        <w:rPr>
          <w:lang w:val="fr-CA"/>
        </w:rPr>
        <w:t xml:space="preserve">e de captage pour </w:t>
      </w:r>
      <w:r w:rsidR="00D7613E" w:rsidRPr="00BB2C24">
        <w:rPr>
          <w:lang w:val="fr-CA"/>
        </w:rPr>
        <w:t>le NA</w:t>
      </w:r>
      <w:r w:rsidRPr="00BB2C24">
        <w:rPr>
          <w:lang w:val="fr-CA"/>
        </w:rPr>
        <w:t xml:space="preserve"> déversé à partir de laquelle </w:t>
      </w:r>
      <w:r w:rsidR="00D7613E" w:rsidRPr="00BB2C24">
        <w:rPr>
          <w:lang w:val="fr-CA"/>
        </w:rPr>
        <w:t>le NA</w:t>
      </w:r>
      <w:r w:rsidRPr="00BB2C24">
        <w:rPr>
          <w:lang w:val="fr-CA"/>
        </w:rPr>
        <w:t xml:space="preserve"> peut être facilement </w:t>
      </w:r>
      <w:r w:rsidR="003B2193" w:rsidRPr="00BB2C24">
        <w:rPr>
          <w:lang w:val="fr-CA"/>
        </w:rPr>
        <w:t>recueilli</w:t>
      </w:r>
      <w:r w:rsidRPr="00BB2C24">
        <w:rPr>
          <w:lang w:val="fr-CA"/>
        </w:rPr>
        <w:t>. L</w:t>
      </w:r>
      <w:r w:rsidR="003B2193" w:rsidRPr="00BB2C24">
        <w:rPr>
          <w:lang w:val="fr-CA"/>
        </w:rPr>
        <w:t xml:space="preserve">e </w:t>
      </w:r>
      <w:r w:rsidRPr="00BB2C24">
        <w:rPr>
          <w:lang w:val="fr-CA"/>
        </w:rPr>
        <w:t>N</w:t>
      </w:r>
      <w:r w:rsidR="003B2193" w:rsidRPr="00BB2C24">
        <w:rPr>
          <w:lang w:val="fr-CA"/>
        </w:rPr>
        <w:t>A</w:t>
      </w:r>
      <w:r w:rsidRPr="00BB2C24">
        <w:rPr>
          <w:lang w:val="fr-CA"/>
        </w:rPr>
        <w:t xml:space="preserve"> </w:t>
      </w:r>
      <w:r w:rsidRPr="00BB2C24">
        <w:rPr>
          <w:lang w:val="fr-CA"/>
        </w:rPr>
        <w:lastRenderedPageBreak/>
        <w:t xml:space="preserve">renversé </w:t>
      </w:r>
      <w:r w:rsidR="00F41D13">
        <w:rPr>
          <w:lang w:val="fr-CA"/>
        </w:rPr>
        <w:t>devrait</w:t>
      </w:r>
      <w:r w:rsidR="00F41D13" w:rsidRPr="00BB2C24">
        <w:rPr>
          <w:lang w:val="fr-CA"/>
        </w:rPr>
        <w:t xml:space="preserve"> </w:t>
      </w:r>
      <w:r w:rsidRPr="00BB2C24">
        <w:rPr>
          <w:lang w:val="fr-CA"/>
        </w:rPr>
        <w:t>être immédiatement ramassé pour être éliminé d</w:t>
      </w:r>
      <w:r w:rsidR="00997B21" w:rsidRPr="00BB2C24">
        <w:rPr>
          <w:lang w:val="fr-CA"/>
        </w:rPr>
        <w:t>’</w:t>
      </w:r>
      <w:r w:rsidRPr="00BB2C24">
        <w:rPr>
          <w:lang w:val="fr-CA"/>
        </w:rPr>
        <w:t xml:space="preserve">une manière acceptable </w:t>
      </w:r>
      <w:r w:rsidR="0014197F" w:rsidRPr="00BB2C24">
        <w:rPr>
          <w:lang w:val="fr-CA"/>
        </w:rPr>
        <w:t>du point de vue de l</w:t>
      </w:r>
      <w:r w:rsidR="00997B21" w:rsidRPr="00BB2C24">
        <w:rPr>
          <w:lang w:val="fr-CA"/>
        </w:rPr>
        <w:t>’</w:t>
      </w:r>
      <w:r w:rsidR="0014197F" w:rsidRPr="00BB2C24">
        <w:rPr>
          <w:lang w:val="fr-CA"/>
        </w:rPr>
        <w:t>environnement</w:t>
      </w:r>
      <w:r w:rsidRPr="00BB2C24">
        <w:rPr>
          <w:lang w:val="fr-CA"/>
        </w:rPr>
        <w:t xml:space="preserve">. </w:t>
      </w:r>
      <w:r w:rsidR="0014197F" w:rsidRPr="00BB2C24">
        <w:rPr>
          <w:lang w:val="fr-CA"/>
        </w:rPr>
        <w:t>Lorsqu</w:t>
      </w:r>
      <w:r w:rsidR="00997B21" w:rsidRPr="00BB2C24">
        <w:rPr>
          <w:lang w:val="fr-CA"/>
        </w:rPr>
        <w:t>’</w:t>
      </w:r>
      <w:r w:rsidR="0014197F" w:rsidRPr="00BB2C24">
        <w:rPr>
          <w:lang w:val="fr-CA"/>
        </w:rPr>
        <w:t>il n</w:t>
      </w:r>
      <w:r w:rsidR="00997B21" w:rsidRPr="00BB2C24">
        <w:rPr>
          <w:lang w:val="fr-CA"/>
        </w:rPr>
        <w:t>’</w:t>
      </w:r>
      <w:r w:rsidR="0014197F" w:rsidRPr="00BB2C24">
        <w:rPr>
          <w:lang w:val="fr-CA"/>
        </w:rPr>
        <w:t>est pas possible de récupérer le nitrate d</w:t>
      </w:r>
      <w:r w:rsidR="00997B21" w:rsidRPr="00BB2C24">
        <w:rPr>
          <w:lang w:val="fr-CA"/>
        </w:rPr>
        <w:t>’</w:t>
      </w:r>
      <w:r w:rsidR="0014197F" w:rsidRPr="00BB2C24">
        <w:rPr>
          <w:lang w:val="fr-CA"/>
        </w:rPr>
        <w:t xml:space="preserve">ammonium immédiatement après un déversement, il </w:t>
      </w:r>
      <w:r w:rsidR="00FC20C5">
        <w:rPr>
          <w:lang w:val="fr-CA"/>
        </w:rPr>
        <w:t>serait prudent d’</w:t>
      </w:r>
      <w:r w:rsidR="0014197F" w:rsidRPr="00BB2C24">
        <w:rPr>
          <w:lang w:val="fr-CA"/>
        </w:rPr>
        <w:t>installer une couverture imperméable à l</w:t>
      </w:r>
      <w:r w:rsidR="00997B21" w:rsidRPr="00BB2C24">
        <w:rPr>
          <w:lang w:val="fr-CA"/>
        </w:rPr>
        <w:t>’</w:t>
      </w:r>
      <w:r w:rsidR="0014197F" w:rsidRPr="00BB2C24">
        <w:rPr>
          <w:lang w:val="fr-CA"/>
        </w:rPr>
        <w:t>eau, qui recueille et emprisonne l</w:t>
      </w:r>
      <w:r w:rsidR="00997B21" w:rsidRPr="00BB2C24">
        <w:rPr>
          <w:lang w:val="fr-CA"/>
        </w:rPr>
        <w:t>’</w:t>
      </w:r>
      <w:r w:rsidR="0014197F" w:rsidRPr="00BB2C24">
        <w:rPr>
          <w:lang w:val="fr-CA"/>
        </w:rPr>
        <w:t>eau de ruissellement, sous l</w:t>
      </w:r>
      <w:r w:rsidR="00997B21" w:rsidRPr="00BB2C24">
        <w:rPr>
          <w:lang w:val="fr-CA"/>
        </w:rPr>
        <w:t>’</w:t>
      </w:r>
      <w:r w:rsidR="0014197F" w:rsidRPr="00BB2C24">
        <w:rPr>
          <w:lang w:val="fr-CA"/>
        </w:rPr>
        <w:t>aire d</w:t>
      </w:r>
      <w:r w:rsidR="00997B21" w:rsidRPr="00BB2C24">
        <w:rPr>
          <w:lang w:val="fr-CA"/>
        </w:rPr>
        <w:t>’</w:t>
      </w:r>
      <w:r w:rsidR="0014197F" w:rsidRPr="00BB2C24">
        <w:rPr>
          <w:lang w:val="fr-CA"/>
        </w:rPr>
        <w:t>entreposage ou de manutention du nitrate d</w:t>
      </w:r>
      <w:r w:rsidR="00997B21" w:rsidRPr="00BB2C24">
        <w:rPr>
          <w:lang w:val="fr-CA"/>
        </w:rPr>
        <w:t>’</w:t>
      </w:r>
      <w:r w:rsidR="0014197F" w:rsidRPr="00BB2C24">
        <w:rPr>
          <w:lang w:val="fr-CA"/>
        </w:rPr>
        <w:t>ammonium. L</w:t>
      </w:r>
      <w:r w:rsidR="00997B21" w:rsidRPr="00BB2C24">
        <w:rPr>
          <w:lang w:val="fr-CA"/>
        </w:rPr>
        <w:t>’</w:t>
      </w:r>
      <w:r w:rsidR="0014197F" w:rsidRPr="00BB2C24">
        <w:rPr>
          <w:lang w:val="fr-CA"/>
        </w:rPr>
        <w:t xml:space="preserve">eau recueillie </w:t>
      </w:r>
      <w:r w:rsidR="00FC20C5">
        <w:rPr>
          <w:lang w:val="fr-CA"/>
        </w:rPr>
        <w:t>pourrait</w:t>
      </w:r>
      <w:r w:rsidR="00F41D13">
        <w:rPr>
          <w:lang w:val="fr-CA"/>
        </w:rPr>
        <w:t xml:space="preserve"> par la suite</w:t>
      </w:r>
      <w:r w:rsidR="00FC20C5">
        <w:rPr>
          <w:lang w:val="fr-CA"/>
        </w:rPr>
        <w:t xml:space="preserve"> être</w:t>
      </w:r>
      <w:r w:rsidR="0014197F" w:rsidRPr="00BB2C24">
        <w:rPr>
          <w:lang w:val="fr-CA"/>
        </w:rPr>
        <w:t xml:space="preserve"> éliminée d</w:t>
      </w:r>
      <w:r w:rsidR="00997B21" w:rsidRPr="00BB2C24">
        <w:rPr>
          <w:lang w:val="fr-CA"/>
        </w:rPr>
        <w:t>’</w:t>
      </w:r>
      <w:r w:rsidR="0014197F" w:rsidRPr="00BB2C24">
        <w:rPr>
          <w:lang w:val="fr-CA"/>
        </w:rPr>
        <w:t>une manière acceptable du point de vue de l</w:t>
      </w:r>
      <w:r w:rsidR="00997B21" w:rsidRPr="00BB2C24">
        <w:rPr>
          <w:lang w:val="fr-CA"/>
        </w:rPr>
        <w:t>’</w:t>
      </w:r>
      <w:r w:rsidR="0014197F" w:rsidRPr="00BB2C24">
        <w:rPr>
          <w:lang w:val="fr-CA"/>
        </w:rPr>
        <w:t>environnement</w:t>
      </w:r>
      <w:r w:rsidRPr="00BB2C24">
        <w:rPr>
          <w:lang w:val="fr-CA"/>
        </w:rPr>
        <w:t>. Dans certains cas, il est possible d</w:t>
      </w:r>
      <w:r w:rsidR="00997B21" w:rsidRPr="00BB2C24">
        <w:rPr>
          <w:lang w:val="fr-CA"/>
        </w:rPr>
        <w:t>’</w:t>
      </w:r>
      <w:r w:rsidRPr="00BB2C24">
        <w:rPr>
          <w:lang w:val="fr-CA"/>
        </w:rPr>
        <w:t xml:space="preserve">utiliser </w:t>
      </w:r>
      <w:r w:rsidR="00D7613E" w:rsidRPr="00BB2C24">
        <w:rPr>
          <w:lang w:val="fr-CA"/>
        </w:rPr>
        <w:t>le NA</w:t>
      </w:r>
      <w:r w:rsidRPr="00BB2C24">
        <w:rPr>
          <w:lang w:val="fr-CA"/>
        </w:rPr>
        <w:t xml:space="preserve"> pour le retraitement.</w:t>
      </w:r>
    </w:p>
    <w:p w14:paraId="40E06C57" w14:textId="77777777" w:rsidR="00F071E7" w:rsidRPr="00BB2C24" w:rsidRDefault="00F071E7" w:rsidP="00F071E7">
      <w:pPr>
        <w:rPr>
          <w:lang w:val="fr-CA"/>
        </w:rPr>
      </w:pPr>
    </w:p>
    <w:p w14:paraId="7CA92729" w14:textId="69E19102" w:rsidR="00F071E7" w:rsidRPr="00BB2C24" w:rsidRDefault="00F071E7" w:rsidP="00F071E7">
      <w:pPr>
        <w:rPr>
          <w:lang w:val="fr-CA"/>
        </w:rPr>
      </w:pPr>
      <w:r w:rsidRPr="00BB2C24">
        <w:rPr>
          <w:lang w:val="fr-CA"/>
        </w:rPr>
        <w:t>L</w:t>
      </w:r>
      <w:r w:rsidR="0014197F" w:rsidRPr="00BB2C24">
        <w:rPr>
          <w:lang w:val="fr-CA"/>
        </w:rPr>
        <w:t xml:space="preserve">e </w:t>
      </w:r>
      <w:r w:rsidRPr="00BB2C24">
        <w:rPr>
          <w:lang w:val="fr-CA"/>
        </w:rPr>
        <w:t>N</w:t>
      </w:r>
      <w:r w:rsidR="0014197F" w:rsidRPr="00BB2C24">
        <w:rPr>
          <w:lang w:val="fr-CA"/>
        </w:rPr>
        <w:t>A</w:t>
      </w:r>
      <w:r w:rsidRPr="00BB2C24">
        <w:rPr>
          <w:lang w:val="fr-CA"/>
        </w:rPr>
        <w:t xml:space="preserve"> transféré par </w:t>
      </w:r>
      <w:r w:rsidR="0014197F" w:rsidRPr="00BB2C24">
        <w:rPr>
          <w:lang w:val="fr-CA"/>
        </w:rPr>
        <w:t>déchargement (p. ex., d</w:t>
      </w:r>
      <w:r w:rsidR="00997B21" w:rsidRPr="00BB2C24">
        <w:rPr>
          <w:lang w:val="fr-CA"/>
        </w:rPr>
        <w:t>’</w:t>
      </w:r>
      <w:r w:rsidR="0014197F" w:rsidRPr="00BB2C24">
        <w:rPr>
          <w:lang w:val="fr-CA"/>
        </w:rPr>
        <w:t>une remorque ou d</w:t>
      </w:r>
      <w:r w:rsidR="00997B21" w:rsidRPr="00BB2C24">
        <w:rPr>
          <w:lang w:val="fr-CA"/>
        </w:rPr>
        <w:t>’</w:t>
      </w:r>
      <w:r w:rsidR="0014197F" w:rsidRPr="00BB2C24">
        <w:rPr>
          <w:lang w:val="fr-CA"/>
        </w:rPr>
        <w:t>une citerne à une vis sans fin, à un élévateur à godet ou à une trémie d</w:t>
      </w:r>
      <w:r w:rsidR="00997B21" w:rsidRPr="00BB2C24">
        <w:rPr>
          <w:lang w:val="fr-CA"/>
        </w:rPr>
        <w:t>’</w:t>
      </w:r>
      <w:r w:rsidR="0014197F" w:rsidRPr="00BB2C24">
        <w:rPr>
          <w:lang w:val="fr-CA"/>
        </w:rPr>
        <w:t>alimentation)</w:t>
      </w:r>
      <w:r w:rsidR="00493276">
        <w:rPr>
          <w:lang w:val="fr-CA"/>
        </w:rPr>
        <w:t xml:space="preserve"> devrait</w:t>
      </w:r>
      <w:r w:rsidR="0014197F" w:rsidRPr="00BB2C24">
        <w:rPr>
          <w:lang w:val="fr-CA"/>
        </w:rPr>
        <w:t xml:space="preserve"> être protégé contre l</w:t>
      </w:r>
      <w:r w:rsidR="00997B21" w:rsidRPr="00BB2C24">
        <w:rPr>
          <w:lang w:val="fr-CA"/>
        </w:rPr>
        <w:t>’</w:t>
      </w:r>
      <w:r w:rsidR="0014197F" w:rsidRPr="00BB2C24">
        <w:rPr>
          <w:lang w:val="fr-CA"/>
        </w:rPr>
        <w:t xml:space="preserve">exposition aux liquides et contre toute autre source de </w:t>
      </w:r>
      <w:r w:rsidRPr="00BB2C24">
        <w:rPr>
          <w:lang w:val="fr-CA"/>
        </w:rPr>
        <w:t xml:space="preserve">contamination (pierres, etc.). </w:t>
      </w:r>
      <w:r w:rsidR="0014197F" w:rsidRPr="00BB2C24">
        <w:rPr>
          <w:lang w:val="fr-CA"/>
        </w:rPr>
        <w:t>L</w:t>
      </w:r>
      <w:r w:rsidR="00997B21" w:rsidRPr="00BB2C24">
        <w:rPr>
          <w:lang w:val="fr-CA"/>
        </w:rPr>
        <w:t>’</w:t>
      </w:r>
      <w:r w:rsidR="0014197F" w:rsidRPr="00BB2C24">
        <w:rPr>
          <w:lang w:val="fr-CA"/>
        </w:rPr>
        <w:t xml:space="preserve">équipement utilisé pour transférer du NA (p. ex., vis sans fin, élévateur à godet, souffleur pneumatique) peut être hydraulique ou électrique, mais ne </w:t>
      </w:r>
      <w:r w:rsidR="00493276">
        <w:rPr>
          <w:lang w:val="fr-CA"/>
        </w:rPr>
        <w:t>devrait</w:t>
      </w:r>
      <w:r w:rsidR="0014197F" w:rsidRPr="00BB2C24">
        <w:rPr>
          <w:lang w:val="fr-CA"/>
        </w:rPr>
        <w:t xml:space="preserve"> pas être </w:t>
      </w:r>
      <w:r w:rsidR="00FF581E">
        <w:rPr>
          <w:lang w:val="fr-CA"/>
        </w:rPr>
        <w:t>alimenté</w:t>
      </w:r>
      <w:r w:rsidR="00FF581E" w:rsidRPr="00BB2C24">
        <w:rPr>
          <w:lang w:val="fr-CA"/>
        </w:rPr>
        <w:t xml:space="preserve"> </w:t>
      </w:r>
      <w:r w:rsidR="0014197F" w:rsidRPr="00BB2C24">
        <w:rPr>
          <w:lang w:val="fr-CA"/>
        </w:rPr>
        <w:t>par un moteur à essence</w:t>
      </w:r>
      <w:r w:rsidRPr="00BB2C24">
        <w:rPr>
          <w:lang w:val="fr-CA"/>
        </w:rPr>
        <w:t>.</w:t>
      </w:r>
    </w:p>
    <w:p w14:paraId="3C319533" w14:textId="77777777" w:rsidR="00493276" w:rsidRDefault="00493276" w:rsidP="00F071E7">
      <w:pPr>
        <w:rPr>
          <w:lang w:val="fr-CA"/>
        </w:rPr>
      </w:pPr>
    </w:p>
    <w:p w14:paraId="00503CC5" w14:textId="0CF697DB" w:rsidR="00F071E7" w:rsidRPr="00BB2C24" w:rsidRDefault="00F071E7" w:rsidP="00F071E7">
      <w:pPr>
        <w:rPr>
          <w:lang w:val="fr-CA"/>
        </w:rPr>
      </w:pPr>
      <w:r w:rsidRPr="00BB2C24">
        <w:rPr>
          <w:lang w:val="fr-CA"/>
        </w:rPr>
        <w:t>L</w:t>
      </w:r>
      <w:r w:rsidR="00997B21" w:rsidRPr="00BB2C24">
        <w:rPr>
          <w:lang w:val="fr-CA"/>
        </w:rPr>
        <w:t>’</w:t>
      </w:r>
      <w:r w:rsidRPr="00BB2C24">
        <w:rPr>
          <w:lang w:val="fr-CA"/>
        </w:rPr>
        <w:t xml:space="preserve">équipement utilisé pour transférer </w:t>
      </w:r>
      <w:r w:rsidR="00D7613E" w:rsidRPr="00BB2C24">
        <w:rPr>
          <w:lang w:val="fr-CA"/>
        </w:rPr>
        <w:t>le NA</w:t>
      </w:r>
      <w:r w:rsidRPr="00BB2C24">
        <w:rPr>
          <w:lang w:val="fr-CA"/>
        </w:rPr>
        <w:t xml:space="preserve"> </w:t>
      </w:r>
      <w:r w:rsidR="00493276">
        <w:rPr>
          <w:lang w:val="fr-CA"/>
        </w:rPr>
        <w:t>devrait</w:t>
      </w:r>
      <w:r w:rsidR="00493276" w:rsidRPr="00BB2C24">
        <w:rPr>
          <w:lang w:val="fr-CA"/>
        </w:rPr>
        <w:t xml:space="preserve"> </w:t>
      </w:r>
      <w:r w:rsidRPr="00BB2C24">
        <w:rPr>
          <w:lang w:val="fr-CA"/>
        </w:rPr>
        <w:t xml:space="preserve">être en bon état de </w:t>
      </w:r>
      <w:r w:rsidR="0014197F" w:rsidRPr="00BB2C24">
        <w:rPr>
          <w:lang w:val="fr-CA"/>
        </w:rPr>
        <w:t>marche</w:t>
      </w:r>
      <w:r w:rsidRPr="00BB2C24">
        <w:rPr>
          <w:lang w:val="fr-CA"/>
        </w:rPr>
        <w:t xml:space="preserve"> afin de ne pas contaminer </w:t>
      </w:r>
      <w:r w:rsidR="00D7613E" w:rsidRPr="00BB2C24">
        <w:rPr>
          <w:lang w:val="fr-CA"/>
        </w:rPr>
        <w:t>le NA</w:t>
      </w:r>
      <w:r w:rsidRPr="00BB2C24">
        <w:rPr>
          <w:lang w:val="fr-CA"/>
        </w:rPr>
        <w:t xml:space="preserve"> (par exemple, </w:t>
      </w:r>
      <w:r w:rsidR="0014197F" w:rsidRPr="00BB2C24">
        <w:rPr>
          <w:lang w:val="fr-CA"/>
        </w:rPr>
        <w:t>s</w:t>
      </w:r>
      <w:r w:rsidR="00997B21" w:rsidRPr="00BB2C24">
        <w:rPr>
          <w:lang w:val="fr-CA"/>
        </w:rPr>
        <w:t>’</w:t>
      </w:r>
      <w:r w:rsidR="0014197F" w:rsidRPr="00BB2C24">
        <w:rPr>
          <w:lang w:val="fr-CA"/>
        </w:rPr>
        <w:t>il y a une</w:t>
      </w:r>
      <w:r w:rsidRPr="00BB2C24">
        <w:rPr>
          <w:lang w:val="fr-CA"/>
        </w:rPr>
        <w:t xml:space="preserve"> fui</w:t>
      </w:r>
      <w:r w:rsidR="0014197F" w:rsidRPr="00BB2C24">
        <w:rPr>
          <w:lang w:val="fr-CA"/>
        </w:rPr>
        <w:t>te</w:t>
      </w:r>
      <w:r w:rsidRPr="00BB2C24">
        <w:rPr>
          <w:lang w:val="fr-CA"/>
        </w:rPr>
        <w:t xml:space="preserve"> d</w:t>
      </w:r>
      <w:r w:rsidR="00997B21" w:rsidRPr="00BB2C24">
        <w:rPr>
          <w:lang w:val="fr-CA"/>
        </w:rPr>
        <w:t>’</w:t>
      </w:r>
      <w:r w:rsidRPr="00BB2C24">
        <w:rPr>
          <w:lang w:val="fr-CA"/>
        </w:rPr>
        <w:t>huile) et nettoyé s</w:t>
      </w:r>
      <w:r w:rsidR="00997B21" w:rsidRPr="00BB2C24">
        <w:rPr>
          <w:lang w:val="fr-CA"/>
        </w:rPr>
        <w:t>’</w:t>
      </w:r>
      <w:r w:rsidRPr="00BB2C24">
        <w:rPr>
          <w:lang w:val="fr-CA"/>
        </w:rPr>
        <w:t>il a été utilisé pour d</w:t>
      </w:r>
      <w:r w:rsidR="00997B21" w:rsidRPr="00BB2C24">
        <w:rPr>
          <w:lang w:val="fr-CA"/>
        </w:rPr>
        <w:t>’</w:t>
      </w:r>
      <w:r w:rsidRPr="00BB2C24">
        <w:rPr>
          <w:lang w:val="fr-CA"/>
        </w:rPr>
        <w:t>autres matériaux.</w:t>
      </w:r>
    </w:p>
    <w:p w14:paraId="21380232" w14:textId="77777777" w:rsidR="00F071E7" w:rsidRPr="00BB2C24" w:rsidRDefault="00F071E7" w:rsidP="00F071E7">
      <w:pPr>
        <w:rPr>
          <w:lang w:val="fr-CA"/>
        </w:rPr>
      </w:pPr>
    </w:p>
    <w:p w14:paraId="7CB90D95" w14:textId="18A0981E" w:rsidR="00F071E7" w:rsidRPr="00BB2C24" w:rsidRDefault="00F071E7" w:rsidP="00F071E7">
      <w:pPr>
        <w:rPr>
          <w:lang w:val="fr-CA"/>
        </w:rPr>
      </w:pPr>
      <w:r w:rsidRPr="00BB2C24">
        <w:rPr>
          <w:lang w:val="fr-CA"/>
        </w:rPr>
        <w:t xml:space="preserve">Des contrôles </w:t>
      </w:r>
      <w:r w:rsidR="00493276">
        <w:rPr>
          <w:lang w:val="fr-CA"/>
        </w:rPr>
        <w:t>devrai</w:t>
      </w:r>
      <w:r w:rsidR="00FF581E">
        <w:rPr>
          <w:lang w:val="fr-CA"/>
        </w:rPr>
        <w:t>en</w:t>
      </w:r>
      <w:r w:rsidR="00493276">
        <w:rPr>
          <w:lang w:val="fr-CA"/>
        </w:rPr>
        <w:t>t</w:t>
      </w:r>
      <w:r w:rsidR="00493276" w:rsidRPr="00BB2C24">
        <w:rPr>
          <w:lang w:val="fr-CA"/>
        </w:rPr>
        <w:t xml:space="preserve"> </w:t>
      </w:r>
      <w:r w:rsidRPr="00BB2C24">
        <w:rPr>
          <w:lang w:val="fr-CA"/>
        </w:rPr>
        <w:t xml:space="preserve">être en place pour garder </w:t>
      </w:r>
      <w:r w:rsidR="00D7613E" w:rsidRPr="00BB2C24">
        <w:rPr>
          <w:lang w:val="fr-CA"/>
        </w:rPr>
        <w:t>le NA</w:t>
      </w:r>
      <w:r w:rsidRPr="00BB2C24">
        <w:rPr>
          <w:lang w:val="fr-CA"/>
        </w:rPr>
        <w:t xml:space="preserve"> sec et exempt de contamination </w:t>
      </w:r>
      <w:proofErr w:type="gramStart"/>
      <w:r w:rsidRPr="00BB2C24">
        <w:rPr>
          <w:lang w:val="fr-CA"/>
        </w:rPr>
        <w:t xml:space="preserve">et </w:t>
      </w:r>
      <w:r w:rsidR="00FF581E">
        <w:rPr>
          <w:lang w:val="fr-CA"/>
        </w:rPr>
        <w:t>,de</w:t>
      </w:r>
      <w:proofErr w:type="gramEnd"/>
      <w:r w:rsidR="00FF581E">
        <w:rPr>
          <w:lang w:val="fr-CA"/>
        </w:rPr>
        <w:t xml:space="preserve"> plus, l’aire de</w:t>
      </w:r>
      <w:r w:rsidRPr="00BB2C24">
        <w:rPr>
          <w:lang w:val="fr-CA"/>
        </w:rPr>
        <w:t xml:space="preserve"> stockage </w:t>
      </w:r>
      <w:r w:rsidR="00493276">
        <w:rPr>
          <w:lang w:val="fr-CA"/>
        </w:rPr>
        <w:t>devrait</w:t>
      </w:r>
      <w:r w:rsidRPr="00BB2C24">
        <w:rPr>
          <w:lang w:val="fr-CA"/>
        </w:rPr>
        <w:t xml:space="preserve"> être ventilé</w:t>
      </w:r>
      <w:r w:rsidR="0014197F" w:rsidRPr="00BB2C24">
        <w:rPr>
          <w:lang w:val="fr-CA"/>
        </w:rPr>
        <w:t>e</w:t>
      </w:r>
      <w:r w:rsidRPr="00BB2C24">
        <w:rPr>
          <w:lang w:val="fr-CA"/>
        </w:rPr>
        <w:t xml:space="preserve">. Les raccords filetés et les endroits où </w:t>
      </w:r>
      <w:r w:rsidR="00D7613E" w:rsidRPr="00BB2C24">
        <w:rPr>
          <w:lang w:val="fr-CA"/>
        </w:rPr>
        <w:t>le NA</w:t>
      </w:r>
      <w:r w:rsidRPr="00BB2C24">
        <w:rPr>
          <w:lang w:val="fr-CA"/>
        </w:rPr>
        <w:t xml:space="preserve"> peut être piégé </w:t>
      </w:r>
      <w:r w:rsidR="005306C7">
        <w:rPr>
          <w:lang w:val="fr-CA"/>
        </w:rPr>
        <w:t>devrait</w:t>
      </w:r>
      <w:r w:rsidR="005306C7" w:rsidRPr="00BB2C24">
        <w:rPr>
          <w:lang w:val="fr-CA"/>
        </w:rPr>
        <w:t xml:space="preserve"> </w:t>
      </w:r>
      <w:r w:rsidRPr="00BB2C24">
        <w:rPr>
          <w:lang w:val="fr-CA"/>
        </w:rPr>
        <w:t>être évités. L</w:t>
      </w:r>
      <w:r w:rsidR="00997B21" w:rsidRPr="00BB2C24">
        <w:rPr>
          <w:lang w:val="fr-CA"/>
        </w:rPr>
        <w:t>’</w:t>
      </w:r>
      <w:r w:rsidRPr="00BB2C24">
        <w:rPr>
          <w:lang w:val="fr-CA"/>
        </w:rPr>
        <w:t xml:space="preserve">intégrité des silos en acier doux doit être </w:t>
      </w:r>
      <w:r w:rsidR="0014197F" w:rsidRPr="00BB2C24">
        <w:rPr>
          <w:lang w:val="fr-CA"/>
        </w:rPr>
        <w:t>vérifi</w:t>
      </w:r>
      <w:r w:rsidRPr="00BB2C24">
        <w:rPr>
          <w:lang w:val="fr-CA"/>
        </w:rPr>
        <w:t>ée régulièrement.</w:t>
      </w:r>
    </w:p>
    <w:p w14:paraId="624AF80D" w14:textId="77777777" w:rsidR="00F071E7" w:rsidRPr="00BB2C24" w:rsidRDefault="00F071E7" w:rsidP="00F071E7">
      <w:pPr>
        <w:rPr>
          <w:lang w:val="fr-CA"/>
        </w:rPr>
      </w:pPr>
    </w:p>
    <w:p w14:paraId="711AEC5A" w14:textId="2B83FF08" w:rsidR="00F071E7" w:rsidRPr="00BB2C24" w:rsidRDefault="00F071E7" w:rsidP="00F071E7">
      <w:pPr>
        <w:rPr>
          <w:lang w:val="fr-CA"/>
        </w:rPr>
      </w:pPr>
      <w:r w:rsidRPr="00BB2C24">
        <w:rPr>
          <w:lang w:val="fr-CA"/>
        </w:rPr>
        <w:t xml:space="preserve">Si des camions-citernes ou des remorques </w:t>
      </w:r>
      <w:r w:rsidR="005306C7">
        <w:rPr>
          <w:lang w:val="fr-CA"/>
        </w:rPr>
        <w:t>sont</w:t>
      </w:r>
      <w:r w:rsidRPr="00BB2C24">
        <w:rPr>
          <w:lang w:val="fr-CA"/>
        </w:rPr>
        <w:t xml:space="preserve"> installés temporairement (</w:t>
      </w:r>
      <w:r w:rsidR="0014197F" w:rsidRPr="00BB2C24">
        <w:rPr>
          <w:lang w:val="fr-CA"/>
        </w:rPr>
        <w:t>p. ex.,</w:t>
      </w:r>
      <w:r w:rsidRPr="00BB2C24">
        <w:rPr>
          <w:lang w:val="fr-CA"/>
        </w:rPr>
        <w:t xml:space="preserve"> </w:t>
      </w:r>
      <w:r w:rsidR="0014197F" w:rsidRPr="00BB2C24">
        <w:rPr>
          <w:lang w:val="fr-CA"/>
        </w:rPr>
        <w:t xml:space="preserve">si </w:t>
      </w:r>
      <w:r w:rsidRPr="00BB2C24">
        <w:rPr>
          <w:lang w:val="fr-CA"/>
        </w:rPr>
        <w:t>un camion-citerne ou une remorque est utilisé pour le stockage</w:t>
      </w:r>
      <w:r w:rsidR="0014197F" w:rsidRPr="00BB2C24">
        <w:rPr>
          <w:lang w:val="fr-CA"/>
        </w:rPr>
        <w:t xml:space="preserve"> et</w:t>
      </w:r>
      <w:r w:rsidRPr="00BB2C24">
        <w:rPr>
          <w:lang w:val="fr-CA"/>
        </w:rPr>
        <w:t xml:space="preserve"> n</w:t>
      </w:r>
      <w:r w:rsidR="00997B21" w:rsidRPr="00BB2C24">
        <w:rPr>
          <w:lang w:val="fr-CA"/>
        </w:rPr>
        <w:t>’</w:t>
      </w:r>
      <w:r w:rsidR="0014197F" w:rsidRPr="00BB2C24">
        <w:rPr>
          <w:lang w:val="fr-CA"/>
        </w:rPr>
        <w:t>est pas</w:t>
      </w:r>
      <w:r w:rsidRPr="00BB2C24">
        <w:rPr>
          <w:lang w:val="fr-CA"/>
        </w:rPr>
        <w:t xml:space="preserve"> rempli sur place mais</w:t>
      </w:r>
      <w:r w:rsidR="0014197F" w:rsidRPr="00BB2C24">
        <w:rPr>
          <w:lang w:val="fr-CA"/>
        </w:rPr>
        <w:t xml:space="preserve"> </w:t>
      </w:r>
      <w:r w:rsidRPr="00BB2C24">
        <w:rPr>
          <w:lang w:val="fr-CA"/>
        </w:rPr>
        <w:t>remplacé par un autre camion-citerne ou</w:t>
      </w:r>
      <w:r w:rsidR="0014197F" w:rsidRPr="00BB2C24">
        <w:rPr>
          <w:lang w:val="fr-CA"/>
        </w:rPr>
        <w:t xml:space="preserve"> une autre</w:t>
      </w:r>
      <w:r w:rsidRPr="00BB2C24">
        <w:rPr>
          <w:lang w:val="fr-CA"/>
        </w:rPr>
        <w:t xml:space="preserve"> remorque), les roues </w:t>
      </w:r>
      <w:r w:rsidR="005306C7">
        <w:rPr>
          <w:lang w:val="fr-CA"/>
        </w:rPr>
        <w:t>devraient</w:t>
      </w:r>
      <w:r w:rsidR="005306C7" w:rsidRPr="00BB2C24">
        <w:rPr>
          <w:lang w:val="fr-CA"/>
        </w:rPr>
        <w:t xml:space="preserve"> </w:t>
      </w:r>
      <w:r w:rsidRPr="00BB2C24">
        <w:rPr>
          <w:lang w:val="fr-CA"/>
        </w:rPr>
        <w:t>être bloquées, le pivot d</w:t>
      </w:r>
      <w:r w:rsidR="00997B21" w:rsidRPr="00BB2C24">
        <w:rPr>
          <w:lang w:val="fr-CA"/>
        </w:rPr>
        <w:t>’</w:t>
      </w:r>
      <w:r w:rsidRPr="00BB2C24">
        <w:rPr>
          <w:lang w:val="fr-CA"/>
        </w:rPr>
        <w:t xml:space="preserve">attelage </w:t>
      </w:r>
      <w:r w:rsidR="005306C7">
        <w:rPr>
          <w:lang w:val="fr-CA"/>
        </w:rPr>
        <w:t>devrait</w:t>
      </w:r>
      <w:r w:rsidR="005306C7" w:rsidRPr="00BB2C24">
        <w:rPr>
          <w:lang w:val="fr-CA"/>
        </w:rPr>
        <w:t xml:space="preserve"> </w:t>
      </w:r>
      <w:r w:rsidRPr="00BB2C24">
        <w:rPr>
          <w:lang w:val="fr-CA"/>
        </w:rPr>
        <w:t xml:space="preserve">être verrouillé et des crics </w:t>
      </w:r>
      <w:r w:rsidR="005306C7">
        <w:rPr>
          <w:lang w:val="fr-CA"/>
        </w:rPr>
        <w:t>devraient</w:t>
      </w:r>
      <w:r w:rsidR="005306C7" w:rsidRPr="00BB2C24">
        <w:rPr>
          <w:lang w:val="fr-CA"/>
        </w:rPr>
        <w:t xml:space="preserve"> </w:t>
      </w:r>
      <w:r w:rsidRPr="00BB2C24">
        <w:rPr>
          <w:lang w:val="fr-CA"/>
        </w:rPr>
        <w:t>être utilisés. Si des camions-citernes ou des remorques sont utilisés comme installation permanente (c</w:t>
      </w:r>
      <w:r w:rsidR="00997B21" w:rsidRPr="00BB2C24">
        <w:rPr>
          <w:lang w:val="fr-CA"/>
        </w:rPr>
        <w:t>’</w:t>
      </w:r>
      <w:r w:rsidRPr="00BB2C24">
        <w:rPr>
          <w:lang w:val="fr-CA"/>
        </w:rPr>
        <w:t>est-à-dire</w:t>
      </w:r>
      <w:r w:rsidR="009A7FC0" w:rsidRPr="00BB2C24">
        <w:rPr>
          <w:lang w:val="fr-CA"/>
        </w:rPr>
        <w:t xml:space="preserve"> qu</w:t>
      </w:r>
      <w:r w:rsidR="00997B21" w:rsidRPr="00BB2C24">
        <w:rPr>
          <w:lang w:val="fr-CA"/>
        </w:rPr>
        <w:t>’</w:t>
      </w:r>
      <w:r w:rsidR="009A7FC0" w:rsidRPr="00BB2C24">
        <w:rPr>
          <w:lang w:val="fr-CA"/>
        </w:rPr>
        <w:t>ils</w:t>
      </w:r>
      <w:r w:rsidRPr="00BB2C24">
        <w:rPr>
          <w:lang w:val="fr-CA"/>
        </w:rPr>
        <w:t xml:space="preserve"> n</w:t>
      </w:r>
      <w:r w:rsidR="009A7FC0" w:rsidRPr="00BB2C24">
        <w:rPr>
          <w:lang w:val="fr-CA"/>
        </w:rPr>
        <w:t>e s</w:t>
      </w:r>
      <w:r w:rsidRPr="00BB2C24">
        <w:rPr>
          <w:lang w:val="fr-CA"/>
        </w:rPr>
        <w:t>on</w:t>
      </w:r>
      <w:r w:rsidR="009A7FC0" w:rsidRPr="00BB2C24">
        <w:rPr>
          <w:lang w:val="fr-CA"/>
        </w:rPr>
        <w:t>t pas</w:t>
      </w:r>
      <w:r w:rsidRPr="00BB2C24">
        <w:rPr>
          <w:lang w:val="fr-CA"/>
        </w:rPr>
        <w:t xml:space="preserve"> installés temporairement comme ci-dessus mais remplis sur place), les pneus </w:t>
      </w:r>
      <w:r w:rsidR="00FF581E">
        <w:rPr>
          <w:lang w:val="fr-CA"/>
        </w:rPr>
        <w:t>devraient</w:t>
      </w:r>
      <w:r w:rsidR="00FF581E" w:rsidRPr="00BB2C24">
        <w:rPr>
          <w:lang w:val="fr-CA"/>
        </w:rPr>
        <w:t xml:space="preserve"> </w:t>
      </w:r>
      <w:r w:rsidRPr="00BB2C24">
        <w:rPr>
          <w:lang w:val="fr-CA"/>
        </w:rPr>
        <w:t>être retirés.</w:t>
      </w:r>
    </w:p>
    <w:p w14:paraId="30EA2C89" w14:textId="77777777" w:rsidR="00F071E7" w:rsidRPr="00BB2C24" w:rsidRDefault="00F071E7" w:rsidP="00F071E7">
      <w:pPr>
        <w:rPr>
          <w:lang w:val="fr-CA"/>
        </w:rPr>
      </w:pPr>
    </w:p>
    <w:p w14:paraId="11D33C3A" w14:textId="00788607" w:rsidR="00345EC5" w:rsidRPr="00BB2C24" w:rsidRDefault="00F071E7" w:rsidP="00F071E7">
      <w:pPr>
        <w:rPr>
          <w:lang w:val="fr-CA"/>
        </w:rPr>
      </w:pPr>
      <w:r w:rsidRPr="00BB2C24">
        <w:rPr>
          <w:lang w:val="fr-CA"/>
        </w:rPr>
        <w:t xml:space="preserve">Les entreprises </w:t>
      </w:r>
      <w:r w:rsidR="0051173C">
        <w:rPr>
          <w:lang w:val="fr-CA"/>
        </w:rPr>
        <w:t>devraient</w:t>
      </w:r>
      <w:r w:rsidR="0051173C" w:rsidRPr="00BB2C24">
        <w:rPr>
          <w:lang w:val="fr-CA"/>
        </w:rPr>
        <w:t xml:space="preserve"> </w:t>
      </w:r>
      <w:r w:rsidRPr="00BB2C24">
        <w:rPr>
          <w:lang w:val="fr-CA"/>
        </w:rPr>
        <w:t>évaluer les risques d</w:t>
      </w:r>
      <w:r w:rsidR="009A7FC0" w:rsidRPr="00BB2C24">
        <w:rPr>
          <w:lang w:val="fr-CA"/>
        </w:rPr>
        <w:t>es</w:t>
      </w:r>
      <w:r w:rsidRPr="00BB2C24">
        <w:rPr>
          <w:lang w:val="fr-CA"/>
        </w:rPr>
        <w:t xml:space="preserve"> explosions de nitrate d</w:t>
      </w:r>
      <w:r w:rsidR="00997B21" w:rsidRPr="00BB2C24">
        <w:rPr>
          <w:lang w:val="fr-CA"/>
        </w:rPr>
        <w:t>’</w:t>
      </w:r>
      <w:r w:rsidRPr="00BB2C24">
        <w:rPr>
          <w:lang w:val="fr-CA"/>
        </w:rPr>
        <w:t>ammonium</w:t>
      </w:r>
      <w:r w:rsidR="009A7FC0" w:rsidRPr="00BB2C24">
        <w:rPr>
          <w:lang w:val="fr-CA"/>
        </w:rPr>
        <w:t xml:space="preserve"> éventuelles</w:t>
      </w:r>
      <w:r w:rsidRPr="00BB2C24">
        <w:rPr>
          <w:lang w:val="fr-CA"/>
        </w:rPr>
        <w:t>. Pour le stockage de grandes quantités d</w:t>
      </w:r>
      <w:r w:rsidR="009A7FC0" w:rsidRPr="00BB2C24">
        <w:rPr>
          <w:lang w:val="fr-CA"/>
        </w:rPr>
        <w:t xml:space="preserve">e </w:t>
      </w:r>
      <w:r w:rsidRPr="00BB2C24">
        <w:rPr>
          <w:lang w:val="fr-CA"/>
        </w:rPr>
        <w:t>N</w:t>
      </w:r>
      <w:r w:rsidR="009A7FC0" w:rsidRPr="00BB2C24">
        <w:rPr>
          <w:lang w:val="fr-CA"/>
        </w:rPr>
        <w:t>A</w:t>
      </w:r>
      <w:r w:rsidRPr="00BB2C24">
        <w:rPr>
          <w:lang w:val="fr-CA"/>
        </w:rPr>
        <w:t xml:space="preserve">, </w:t>
      </w:r>
      <w:r w:rsidR="009A7FC0" w:rsidRPr="00BB2C24">
        <w:rPr>
          <w:lang w:val="fr-CA"/>
        </w:rPr>
        <w:t xml:space="preserve">la </w:t>
      </w:r>
      <w:r w:rsidRPr="00BB2C24">
        <w:rPr>
          <w:lang w:val="fr-CA"/>
        </w:rPr>
        <w:t>D</w:t>
      </w:r>
      <w:r w:rsidR="009A7FC0" w:rsidRPr="00BB2C24">
        <w:rPr>
          <w:lang w:val="fr-CA"/>
        </w:rPr>
        <w:t>RE</w:t>
      </w:r>
      <w:r w:rsidRPr="00BB2C24">
        <w:rPr>
          <w:lang w:val="fr-CA"/>
        </w:rPr>
        <w:t xml:space="preserve"> recommande aux entreprises de tenir compte des </w:t>
      </w:r>
      <w:r w:rsidR="009A7FC0" w:rsidRPr="00BB2C24">
        <w:rPr>
          <w:lang w:val="fr-CA"/>
        </w:rPr>
        <w:t>re</w:t>
      </w:r>
      <w:r w:rsidRPr="00BB2C24">
        <w:rPr>
          <w:lang w:val="fr-CA"/>
        </w:rPr>
        <w:t>ns</w:t>
      </w:r>
      <w:r w:rsidR="009A7FC0" w:rsidRPr="00BB2C24">
        <w:rPr>
          <w:lang w:val="fr-CA"/>
        </w:rPr>
        <w:t>eignements</w:t>
      </w:r>
      <w:r w:rsidRPr="00BB2C24">
        <w:rPr>
          <w:lang w:val="fr-CA"/>
        </w:rPr>
        <w:t xml:space="preserve"> contenus dans le </w:t>
      </w:r>
      <w:r w:rsidR="009A7FC0" w:rsidRPr="00BB2C24">
        <w:rPr>
          <w:lang w:val="fr-CA"/>
        </w:rPr>
        <w:t xml:space="preserve">document </w:t>
      </w:r>
      <w:r w:rsidR="009A7FC0" w:rsidRPr="00BB2C24">
        <w:rPr>
          <w:i/>
          <w:iCs/>
          <w:lang w:val="fr-CA"/>
        </w:rPr>
        <w:t>Good Practice Guide: Storage of Solid Technical Grade Ammonium Nitrate</w:t>
      </w:r>
      <w:r w:rsidR="009A7FC0" w:rsidRPr="00BB2C24">
        <w:rPr>
          <w:lang w:val="fr-CA"/>
        </w:rPr>
        <w:t xml:space="preserve">, </w:t>
      </w:r>
      <w:r w:rsidRPr="00BB2C24">
        <w:rPr>
          <w:lang w:val="fr-CA"/>
        </w:rPr>
        <w:t>GPG 02</w:t>
      </w:r>
      <w:r w:rsidR="009A7FC0" w:rsidRPr="00BB2C24">
        <w:rPr>
          <w:lang w:val="fr-CA"/>
        </w:rPr>
        <w:t>,</w:t>
      </w:r>
      <w:r w:rsidRPr="00BB2C24">
        <w:rPr>
          <w:lang w:val="fr-CA"/>
        </w:rPr>
        <w:t xml:space="preserve"> r</w:t>
      </w:r>
      <w:r w:rsidR="009A7FC0" w:rsidRPr="00BB2C24">
        <w:rPr>
          <w:lang w:val="fr-CA"/>
        </w:rPr>
        <w:t>é</w:t>
      </w:r>
      <w:r w:rsidRPr="00BB2C24">
        <w:rPr>
          <w:lang w:val="fr-CA"/>
        </w:rPr>
        <w:t>v. 2 (mars 2014) de SAFEX International</w:t>
      </w:r>
      <w:r w:rsidR="0051173C">
        <w:rPr>
          <w:lang w:val="fr-CA"/>
        </w:rPr>
        <w:t xml:space="preserve"> (disponible qu’en anglais seulement)</w:t>
      </w:r>
      <w:r w:rsidR="009D47C0" w:rsidRPr="00BB2C24">
        <w:rPr>
          <w:lang w:val="fr-CA"/>
        </w:rPr>
        <w:t xml:space="preserve">. </w:t>
      </w:r>
    </w:p>
    <w:p w14:paraId="03C85573" w14:textId="56B7B921" w:rsidR="00345EC5" w:rsidRPr="00BB2C24" w:rsidRDefault="00345EC5" w:rsidP="00345EC5">
      <w:pPr>
        <w:rPr>
          <w:lang w:val="fr-CA"/>
        </w:rPr>
      </w:pPr>
    </w:p>
    <w:p w14:paraId="3782DEF1" w14:textId="5BC4404C" w:rsidR="00345EC5" w:rsidRPr="00BB2C24" w:rsidRDefault="00CA5EEB" w:rsidP="009573BD">
      <w:pPr>
        <w:pStyle w:val="Heading3"/>
        <w:ind w:left="709"/>
        <w:rPr>
          <w:lang w:val="fr-CA"/>
        </w:rPr>
      </w:pPr>
      <w:bookmarkStart w:id="237" w:name="_Toc497724537"/>
      <w:bookmarkStart w:id="238" w:name="_Toc106198105"/>
      <w:r w:rsidRPr="00BB2C24">
        <w:rPr>
          <w:lang w:val="fr-CA"/>
        </w:rPr>
        <w:t xml:space="preserve"> </w:t>
      </w:r>
      <w:bookmarkStart w:id="239" w:name="_Toc134693461"/>
      <w:r w:rsidR="00345EC5" w:rsidRPr="00BB2C24">
        <w:rPr>
          <w:lang w:val="fr-CA"/>
        </w:rPr>
        <w:t>S</w:t>
      </w:r>
      <w:r w:rsidR="00D7613E" w:rsidRPr="00BB2C24">
        <w:rPr>
          <w:lang w:val="fr-CA"/>
        </w:rPr>
        <w:t>é</w:t>
      </w:r>
      <w:r w:rsidR="00345EC5" w:rsidRPr="00BB2C24">
        <w:rPr>
          <w:lang w:val="fr-CA"/>
        </w:rPr>
        <w:t>curit</w:t>
      </w:r>
      <w:bookmarkEnd w:id="237"/>
      <w:bookmarkEnd w:id="238"/>
      <w:r w:rsidR="00D7613E" w:rsidRPr="00BB2C24">
        <w:rPr>
          <w:lang w:val="fr-CA"/>
        </w:rPr>
        <w:t>é</w:t>
      </w:r>
      <w:bookmarkEnd w:id="239"/>
    </w:p>
    <w:p w14:paraId="32AF85F0" w14:textId="77777777" w:rsidR="00345EC5" w:rsidRPr="00BB2C24" w:rsidRDefault="00345EC5" w:rsidP="00345EC5">
      <w:pPr>
        <w:rPr>
          <w:lang w:val="fr-CA"/>
        </w:rPr>
      </w:pPr>
    </w:p>
    <w:p w14:paraId="29728635" w14:textId="6D528C79" w:rsidR="00F071E7" w:rsidRPr="00BB2C24" w:rsidRDefault="00F071E7" w:rsidP="00F071E7">
      <w:pPr>
        <w:rPr>
          <w:lang w:val="fr-CA"/>
        </w:rPr>
      </w:pPr>
      <w:r w:rsidRPr="00BB2C24">
        <w:rPr>
          <w:lang w:val="fr-CA"/>
        </w:rPr>
        <w:t>Tous les points d</w:t>
      </w:r>
      <w:r w:rsidR="00997B21" w:rsidRPr="00BB2C24">
        <w:rPr>
          <w:lang w:val="fr-CA"/>
        </w:rPr>
        <w:t>’</w:t>
      </w:r>
      <w:r w:rsidRPr="00BB2C24">
        <w:rPr>
          <w:lang w:val="fr-CA"/>
        </w:rPr>
        <w:t>accès (p</w:t>
      </w:r>
      <w:r w:rsidR="009A7FC0" w:rsidRPr="00BB2C24">
        <w:rPr>
          <w:lang w:val="fr-CA"/>
        </w:rPr>
        <w:t>.</w:t>
      </w:r>
      <w:r w:rsidRPr="00BB2C24">
        <w:rPr>
          <w:lang w:val="fr-CA"/>
        </w:rPr>
        <w:t xml:space="preserve"> ex</w:t>
      </w:r>
      <w:r w:rsidR="009A7FC0" w:rsidRPr="00BB2C24">
        <w:rPr>
          <w:lang w:val="fr-CA"/>
        </w:rPr>
        <w:t>.</w:t>
      </w:r>
      <w:r w:rsidRPr="00BB2C24">
        <w:rPr>
          <w:lang w:val="fr-CA"/>
        </w:rPr>
        <w:t>, les écoutilles</w:t>
      </w:r>
      <w:r w:rsidR="009A7FC0" w:rsidRPr="00BB2C24">
        <w:rPr>
          <w:lang w:val="fr-CA"/>
        </w:rPr>
        <w:t xml:space="preserve"> et</w:t>
      </w:r>
      <w:r w:rsidRPr="00BB2C24">
        <w:rPr>
          <w:lang w:val="fr-CA"/>
        </w:rPr>
        <w:t xml:space="preserve"> les </w:t>
      </w:r>
      <w:r w:rsidR="009A7FC0" w:rsidRPr="00BB2C24">
        <w:rPr>
          <w:lang w:val="fr-CA"/>
        </w:rPr>
        <w:t>soupapes d</w:t>
      </w:r>
      <w:r w:rsidR="00997B21" w:rsidRPr="00BB2C24">
        <w:rPr>
          <w:lang w:val="fr-CA"/>
        </w:rPr>
        <w:t>’</w:t>
      </w:r>
      <w:r w:rsidR="009A7FC0" w:rsidRPr="00BB2C24">
        <w:rPr>
          <w:lang w:val="fr-CA"/>
        </w:rPr>
        <w:t>écoulement</w:t>
      </w:r>
      <w:r w:rsidRPr="00BB2C24">
        <w:rPr>
          <w:lang w:val="fr-CA"/>
        </w:rPr>
        <w:t>) pour le nitrate d</w:t>
      </w:r>
      <w:r w:rsidR="00997B21" w:rsidRPr="00BB2C24">
        <w:rPr>
          <w:lang w:val="fr-CA"/>
        </w:rPr>
        <w:t>’</w:t>
      </w:r>
      <w:r w:rsidRPr="00BB2C24">
        <w:rPr>
          <w:lang w:val="fr-CA"/>
        </w:rPr>
        <w:t>ammonium</w:t>
      </w:r>
      <w:r w:rsidR="009A7FC0" w:rsidRPr="00BB2C24">
        <w:rPr>
          <w:lang w:val="fr-CA"/>
        </w:rPr>
        <w:t xml:space="preserve"> stocké</w:t>
      </w:r>
      <w:r w:rsidRPr="00BB2C24">
        <w:rPr>
          <w:lang w:val="fr-CA"/>
        </w:rPr>
        <w:t xml:space="preserve"> dans </w:t>
      </w:r>
      <w:r w:rsidR="009A7FC0" w:rsidRPr="00BB2C24">
        <w:rPr>
          <w:lang w:val="fr-CA"/>
        </w:rPr>
        <w:t>d</w:t>
      </w:r>
      <w:r w:rsidRPr="00BB2C24">
        <w:rPr>
          <w:lang w:val="fr-CA"/>
        </w:rPr>
        <w:t>es conteneurs (</w:t>
      </w:r>
      <w:r w:rsidR="00AB1D1E">
        <w:rPr>
          <w:lang w:val="fr-CA"/>
        </w:rPr>
        <w:t xml:space="preserve">p. ex., </w:t>
      </w:r>
      <w:r w:rsidRPr="00BB2C24">
        <w:rPr>
          <w:lang w:val="fr-CA"/>
        </w:rPr>
        <w:t>silos, conteneurs d</w:t>
      </w:r>
      <w:r w:rsidR="00997B21" w:rsidRPr="00BB2C24">
        <w:rPr>
          <w:lang w:val="fr-CA"/>
        </w:rPr>
        <w:t>’</w:t>
      </w:r>
      <w:r w:rsidRPr="00BB2C24">
        <w:rPr>
          <w:lang w:val="fr-CA"/>
        </w:rPr>
        <w:t xml:space="preserve">expédition, camions-citernes) </w:t>
      </w:r>
      <w:r w:rsidR="00AB1D1E">
        <w:rPr>
          <w:lang w:val="fr-CA"/>
        </w:rPr>
        <w:t>et/ou les b</w:t>
      </w:r>
      <w:r w:rsidRPr="00BB2C24">
        <w:rPr>
          <w:lang w:val="fr-CA"/>
        </w:rPr>
        <w:t>âtiments dans lequel le nitrate d</w:t>
      </w:r>
      <w:r w:rsidR="00997B21" w:rsidRPr="00BB2C24">
        <w:rPr>
          <w:lang w:val="fr-CA"/>
        </w:rPr>
        <w:t>’</w:t>
      </w:r>
      <w:r w:rsidRPr="00BB2C24">
        <w:rPr>
          <w:lang w:val="fr-CA"/>
        </w:rPr>
        <w:t xml:space="preserve">ammonium est stocké </w:t>
      </w:r>
      <w:r w:rsidR="0051173C">
        <w:rPr>
          <w:lang w:val="fr-CA"/>
        </w:rPr>
        <w:t>devraient</w:t>
      </w:r>
      <w:r w:rsidR="0051173C" w:rsidRPr="00BB2C24">
        <w:rPr>
          <w:lang w:val="fr-CA"/>
        </w:rPr>
        <w:t xml:space="preserve"> </w:t>
      </w:r>
      <w:r w:rsidRPr="00BB2C24">
        <w:rPr>
          <w:lang w:val="fr-CA"/>
        </w:rPr>
        <w:t>être verrouillés lorsqu</w:t>
      </w:r>
      <w:r w:rsidR="00997B21" w:rsidRPr="00BB2C24">
        <w:rPr>
          <w:lang w:val="fr-CA"/>
        </w:rPr>
        <w:t>’</w:t>
      </w:r>
      <w:r w:rsidRPr="00BB2C24">
        <w:rPr>
          <w:lang w:val="fr-CA"/>
        </w:rPr>
        <w:t xml:space="preserve">il </w:t>
      </w:r>
      <w:r w:rsidR="00B6081F">
        <w:rPr>
          <w:lang w:val="fr-CA"/>
        </w:rPr>
        <w:t>est</w:t>
      </w:r>
      <w:r w:rsidR="00AB1D1E">
        <w:rPr>
          <w:lang w:val="fr-CA"/>
        </w:rPr>
        <w:t xml:space="preserve"> </w:t>
      </w:r>
      <w:proofErr w:type="gramStart"/>
      <w:r w:rsidR="009A7FC0" w:rsidRPr="00BB2C24">
        <w:rPr>
          <w:lang w:val="fr-CA"/>
        </w:rPr>
        <w:t>laissés</w:t>
      </w:r>
      <w:proofErr w:type="gramEnd"/>
      <w:r w:rsidRPr="00BB2C24">
        <w:rPr>
          <w:lang w:val="fr-CA"/>
        </w:rPr>
        <w:t xml:space="preserve"> sans surveillance.</w:t>
      </w:r>
    </w:p>
    <w:p w14:paraId="29936D68" w14:textId="77777777" w:rsidR="00F071E7" w:rsidRPr="00BB2C24" w:rsidRDefault="00F071E7" w:rsidP="00F071E7">
      <w:pPr>
        <w:rPr>
          <w:lang w:val="fr-CA"/>
        </w:rPr>
      </w:pPr>
    </w:p>
    <w:p w14:paraId="17D8F391" w14:textId="174BD7F3" w:rsidR="00F071E7" w:rsidRPr="00BB2C24" w:rsidRDefault="00F071E7" w:rsidP="00F071E7">
      <w:pPr>
        <w:rPr>
          <w:lang w:val="fr-CA"/>
        </w:rPr>
      </w:pPr>
      <w:r w:rsidRPr="00BB2C24">
        <w:rPr>
          <w:lang w:val="fr-CA"/>
        </w:rPr>
        <w:t>L</w:t>
      </w:r>
      <w:r w:rsidR="00997B21" w:rsidRPr="00BB2C24">
        <w:rPr>
          <w:lang w:val="fr-CA"/>
        </w:rPr>
        <w:t>’</w:t>
      </w:r>
      <w:r w:rsidRPr="00BB2C24">
        <w:rPr>
          <w:lang w:val="fr-CA"/>
        </w:rPr>
        <w:t>entreposage de granul</w:t>
      </w:r>
      <w:r w:rsidR="007B4207" w:rsidRPr="00BB2C24">
        <w:rPr>
          <w:lang w:val="fr-CA"/>
        </w:rPr>
        <w:t>e</w:t>
      </w:r>
      <w:r w:rsidRPr="00BB2C24">
        <w:rPr>
          <w:lang w:val="fr-CA"/>
        </w:rPr>
        <w:t xml:space="preserve">s </w:t>
      </w:r>
      <w:r w:rsidR="007B4207" w:rsidRPr="00BB2C24">
        <w:rPr>
          <w:lang w:val="fr-CA"/>
        </w:rPr>
        <w:t xml:space="preserve">de </w:t>
      </w:r>
      <w:r w:rsidRPr="00BB2C24">
        <w:rPr>
          <w:lang w:val="fr-CA"/>
        </w:rPr>
        <w:t>N</w:t>
      </w:r>
      <w:r w:rsidR="007B4207" w:rsidRPr="00BB2C24">
        <w:rPr>
          <w:lang w:val="fr-CA"/>
        </w:rPr>
        <w:t>A</w:t>
      </w:r>
      <w:r w:rsidRPr="00BB2C24">
        <w:rPr>
          <w:lang w:val="fr-CA"/>
        </w:rPr>
        <w:t xml:space="preserve"> situé sur des sites miniers sécurisés à accès contrôlé est considéré comme </w:t>
      </w:r>
      <w:r w:rsidR="009A7FC0" w:rsidRPr="00BB2C24">
        <w:rPr>
          <w:lang w:val="fr-CA"/>
        </w:rPr>
        <w:t>un entreposage dans</w:t>
      </w:r>
      <w:r w:rsidRPr="00BB2C24">
        <w:rPr>
          <w:lang w:val="fr-CA"/>
        </w:rPr>
        <w:t xml:space="preserve"> un emplacement </w:t>
      </w:r>
      <w:r w:rsidR="009A7FC0" w:rsidRPr="00BB2C24">
        <w:rPr>
          <w:lang w:val="fr-CA"/>
        </w:rPr>
        <w:t xml:space="preserve">verrouillé et </w:t>
      </w:r>
      <w:r w:rsidRPr="00BB2C24">
        <w:rPr>
          <w:lang w:val="fr-CA"/>
        </w:rPr>
        <w:t>sécurisé.</w:t>
      </w:r>
    </w:p>
    <w:p w14:paraId="7904D1C5" w14:textId="77777777" w:rsidR="00F071E7" w:rsidRPr="00BB2C24" w:rsidRDefault="00F071E7" w:rsidP="00F071E7">
      <w:pPr>
        <w:rPr>
          <w:lang w:val="fr-CA"/>
        </w:rPr>
      </w:pPr>
    </w:p>
    <w:p w14:paraId="3CFEAAF7" w14:textId="275DDF01" w:rsidR="00B1527C" w:rsidRPr="00BB2C24" w:rsidRDefault="00FF581E" w:rsidP="00F071E7">
      <w:pPr>
        <w:rPr>
          <w:lang w:val="fr-CA"/>
        </w:rPr>
      </w:pPr>
      <w:r>
        <w:rPr>
          <w:lang w:val="fr-CA"/>
        </w:rPr>
        <w:t>C</w:t>
      </w:r>
      <w:r w:rsidRPr="00BB2C24">
        <w:rPr>
          <w:lang w:val="fr-CA"/>
        </w:rPr>
        <w:t>onformément à la partie 20 du Règlement</w:t>
      </w:r>
      <w:r>
        <w:rPr>
          <w:lang w:val="fr-CA"/>
        </w:rPr>
        <w:t>,</w:t>
      </w:r>
      <w:r w:rsidRPr="00BB2C24">
        <w:rPr>
          <w:lang w:val="fr-CA"/>
        </w:rPr>
        <w:t xml:space="preserve"> </w:t>
      </w:r>
      <w:r>
        <w:rPr>
          <w:lang w:val="fr-CA"/>
        </w:rPr>
        <w:t>d</w:t>
      </w:r>
      <w:r w:rsidR="00997B21" w:rsidRPr="00BB2C24">
        <w:rPr>
          <w:lang w:val="fr-CA"/>
        </w:rPr>
        <w:t>’</w:t>
      </w:r>
      <w:r w:rsidR="00F071E7" w:rsidRPr="00BB2C24">
        <w:rPr>
          <w:lang w:val="fr-CA"/>
        </w:rPr>
        <w:t>autres exigences</w:t>
      </w:r>
      <w:r w:rsidR="009A7FC0" w:rsidRPr="00BB2C24">
        <w:rPr>
          <w:lang w:val="fr-CA"/>
        </w:rPr>
        <w:t xml:space="preserve"> peuvent s</w:t>
      </w:r>
      <w:r w:rsidR="00997B21" w:rsidRPr="00BB2C24">
        <w:rPr>
          <w:lang w:val="fr-CA"/>
        </w:rPr>
        <w:t>’</w:t>
      </w:r>
      <w:r w:rsidR="009A7FC0" w:rsidRPr="00BB2C24">
        <w:rPr>
          <w:lang w:val="fr-CA"/>
        </w:rPr>
        <w:t>appliquer si le NA est vendu</w:t>
      </w:r>
      <w:r w:rsidR="00B1527C" w:rsidRPr="00BB2C24">
        <w:rPr>
          <w:lang w:val="fr-CA"/>
        </w:rPr>
        <w:t>.</w:t>
      </w:r>
    </w:p>
    <w:p w14:paraId="4DDFB6D8" w14:textId="26259545" w:rsidR="00345EC5" w:rsidRDefault="00345EC5" w:rsidP="00345EC5">
      <w:pPr>
        <w:rPr>
          <w:lang w:val="fr-CA"/>
        </w:rPr>
      </w:pPr>
    </w:p>
    <w:p w14:paraId="0ADC2ED8" w14:textId="77777777" w:rsidR="00306B2B" w:rsidRPr="00BB2C24" w:rsidRDefault="00306B2B" w:rsidP="00345EC5">
      <w:pPr>
        <w:rPr>
          <w:lang w:val="fr-CA"/>
        </w:rPr>
      </w:pPr>
    </w:p>
    <w:p w14:paraId="1A764CDF" w14:textId="4608C664" w:rsidR="00345EC5" w:rsidRPr="00BB2C24" w:rsidRDefault="007B4207" w:rsidP="00CA5EEB">
      <w:pPr>
        <w:pStyle w:val="Heading2"/>
        <w:ind w:left="851" w:hanging="860"/>
        <w:rPr>
          <w:lang w:val="fr-CA"/>
        </w:rPr>
      </w:pPr>
      <w:bookmarkStart w:id="240" w:name="_Toc497724538"/>
      <w:bookmarkStart w:id="241" w:name="_Toc106198106"/>
      <w:bookmarkStart w:id="242" w:name="_Toc134693462"/>
      <w:r w:rsidRPr="00BB2C24">
        <w:rPr>
          <w:lang w:val="fr-CA"/>
        </w:rPr>
        <w:lastRenderedPageBreak/>
        <w:t>Solution de n</w:t>
      </w:r>
      <w:r w:rsidR="00345EC5" w:rsidRPr="00BB2C24">
        <w:rPr>
          <w:lang w:val="fr-CA"/>
        </w:rPr>
        <w:t xml:space="preserve">itrate </w:t>
      </w:r>
      <w:bookmarkEnd w:id="240"/>
      <w:bookmarkEnd w:id="241"/>
      <w:r w:rsidRPr="00BB2C24">
        <w:rPr>
          <w:lang w:val="fr-CA"/>
        </w:rPr>
        <w:t>d</w:t>
      </w:r>
      <w:r w:rsidR="00997B21" w:rsidRPr="00BB2C24">
        <w:rPr>
          <w:lang w:val="fr-CA"/>
        </w:rPr>
        <w:t>’</w:t>
      </w:r>
      <w:r w:rsidRPr="00BB2C24">
        <w:rPr>
          <w:lang w:val="fr-CA"/>
        </w:rPr>
        <w:t>ammonium</w:t>
      </w:r>
      <w:bookmarkEnd w:id="242"/>
    </w:p>
    <w:p w14:paraId="05782999" w14:textId="77777777" w:rsidR="00345EC5" w:rsidRPr="00BB2C24" w:rsidRDefault="00345EC5" w:rsidP="00345EC5">
      <w:pPr>
        <w:rPr>
          <w:lang w:val="fr-CA"/>
        </w:rPr>
      </w:pPr>
    </w:p>
    <w:p w14:paraId="6DE08DB3" w14:textId="6FBE7757" w:rsidR="00345EC5" w:rsidRPr="00BB2C24" w:rsidRDefault="009A7FC0" w:rsidP="00345EC5">
      <w:pPr>
        <w:rPr>
          <w:lang w:val="fr-CA"/>
        </w:rPr>
      </w:pPr>
      <w:r w:rsidRPr="00BB2C24">
        <w:rPr>
          <w:lang w:val="fr-CA"/>
        </w:rPr>
        <w:t>Toute solution de NA entreposé</w:t>
      </w:r>
      <w:r w:rsidR="00F071E7" w:rsidRPr="00BB2C24">
        <w:rPr>
          <w:lang w:val="fr-CA"/>
        </w:rPr>
        <w:t xml:space="preserve">e </w:t>
      </w:r>
      <w:r w:rsidR="0051173C">
        <w:rPr>
          <w:lang w:val="fr-CA"/>
        </w:rPr>
        <w:t>devrait</w:t>
      </w:r>
      <w:r w:rsidR="0051173C" w:rsidRPr="00BB2C24">
        <w:rPr>
          <w:lang w:val="fr-CA"/>
        </w:rPr>
        <w:t xml:space="preserve"> </w:t>
      </w:r>
      <w:r w:rsidR="00F071E7" w:rsidRPr="00BB2C24">
        <w:rPr>
          <w:lang w:val="fr-CA"/>
        </w:rPr>
        <w:t xml:space="preserve">être </w:t>
      </w:r>
      <w:r w:rsidRPr="00BB2C24">
        <w:rPr>
          <w:lang w:val="fr-CA"/>
        </w:rPr>
        <w:t>entourée d</w:t>
      </w:r>
      <w:r w:rsidR="00997B21" w:rsidRPr="00BB2C24">
        <w:rPr>
          <w:lang w:val="fr-CA"/>
        </w:rPr>
        <w:t>’</w:t>
      </w:r>
      <w:r w:rsidRPr="00BB2C24">
        <w:rPr>
          <w:lang w:val="fr-CA"/>
        </w:rPr>
        <w:t xml:space="preserve">une digue </w:t>
      </w:r>
      <w:r w:rsidR="00F071E7" w:rsidRPr="00BB2C24">
        <w:rPr>
          <w:lang w:val="fr-CA"/>
        </w:rPr>
        <w:t>et situé</w:t>
      </w:r>
      <w:r w:rsidRPr="00BB2C24">
        <w:rPr>
          <w:lang w:val="fr-CA"/>
        </w:rPr>
        <w:t>e</w:t>
      </w:r>
      <w:r w:rsidR="00F071E7" w:rsidRPr="00BB2C24">
        <w:rPr>
          <w:lang w:val="fr-CA"/>
        </w:rPr>
        <w:t xml:space="preserve"> à l</w:t>
      </w:r>
      <w:r w:rsidR="00997B21" w:rsidRPr="00BB2C24">
        <w:rPr>
          <w:lang w:val="fr-CA"/>
        </w:rPr>
        <w:t>’</w:t>
      </w:r>
      <w:r w:rsidR="00F071E7" w:rsidRPr="00BB2C24">
        <w:rPr>
          <w:lang w:val="fr-CA"/>
        </w:rPr>
        <w:t xml:space="preserve">écart des combustibles </w:t>
      </w:r>
      <w:r w:rsidR="008F4B8C">
        <w:rPr>
          <w:lang w:val="fr-CA"/>
        </w:rPr>
        <w:t>de sort</w:t>
      </w:r>
      <w:r w:rsidR="008F4B8C" w:rsidRPr="00BB2C24">
        <w:rPr>
          <w:lang w:val="fr-CA"/>
        </w:rPr>
        <w:t xml:space="preserve"> </w:t>
      </w:r>
      <w:r w:rsidR="00F071E7" w:rsidRPr="00BB2C24">
        <w:rPr>
          <w:lang w:val="fr-CA"/>
        </w:rPr>
        <w:t>qu</w:t>
      </w:r>
      <w:r w:rsidR="00997B21" w:rsidRPr="00BB2C24">
        <w:rPr>
          <w:lang w:val="fr-CA"/>
        </w:rPr>
        <w:t>’</w:t>
      </w:r>
      <w:r w:rsidR="00F071E7" w:rsidRPr="00BB2C24">
        <w:rPr>
          <w:lang w:val="fr-CA"/>
        </w:rPr>
        <w:t>en cas d</w:t>
      </w:r>
      <w:r w:rsidR="00997B21" w:rsidRPr="00BB2C24">
        <w:rPr>
          <w:lang w:val="fr-CA"/>
        </w:rPr>
        <w:t>’</w:t>
      </w:r>
      <w:r w:rsidR="00F071E7" w:rsidRPr="00BB2C24">
        <w:rPr>
          <w:lang w:val="fr-CA"/>
        </w:rPr>
        <w:t xml:space="preserve">incendie </w:t>
      </w:r>
      <w:r w:rsidRPr="00BB2C24">
        <w:rPr>
          <w:lang w:val="fr-CA"/>
        </w:rPr>
        <w:t>qui touche</w:t>
      </w:r>
      <w:r w:rsidR="00F071E7" w:rsidRPr="00BB2C24">
        <w:rPr>
          <w:lang w:val="fr-CA"/>
        </w:rPr>
        <w:t xml:space="preserve"> le matériau en phase combustible, </w:t>
      </w:r>
      <w:r w:rsidR="008F4B8C">
        <w:rPr>
          <w:lang w:val="fr-CA"/>
        </w:rPr>
        <w:t>les flammes</w:t>
      </w:r>
      <w:r w:rsidR="00F071E7" w:rsidRPr="00BB2C24">
        <w:rPr>
          <w:lang w:val="fr-CA"/>
        </w:rPr>
        <w:t xml:space="preserve"> ne se propage</w:t>
      </w:r>
      <w:r w:rsidR="008F4B8C">
        <w:rPr>
          <w:lang w:val="fr-CA"/>
        </w:rPr>
        <w:t>nt</w:t>
      </w:r>
      <w:r w:rsidR="00F071E7" w:rsidRPr="00BB2C24">
        <w:rPr>
          <w:lang w:val="fr-CA"/>
        </w:rPr>
        <w:t xml:space="preserve"> pas </w:t>
      </w:r>
      <w:r w:rsidR="00FF581E">
        <w:rPr>
          <w:lang w:val="fr-CA"/>
        </w:rPr>
        <w:t xml:space="preserve">à </w:t>
      </w:r>
      <w:r w:rsidR="008F4B8C">
        <w:rPr>
          <w:lang w:val="fr-CA"/>
        </w:rPr>
        <w:t>ces</w:t>
      </w:r>
      <w:r w:rsidR="00F071E7" w:rsidRPr="00BB2C24">
        <w:rPr>
          <w:lang w:val="fr-CA"/>
        </w:rPr>
        <w:t xml:space="preserve"> mat</w:t>
      </w:r>
      <w:r w:rsidRPr="00BB2C24">
        <w:rPr>
          <w:lang w:val="fr-CA"/>
        </w:rPr>
        <w:t>ières</w:t>
      </w:r>
      <w:r w:rsidR="00345EC5" w:rsidRPr="00BB2C24">
        <w:rPr>
          <w:lang w:val="fr-CA"/>
        </w:rPr>
        <w:t>.</w:t>
      </w:r>
    </w:p>
    <w:p w14:paraId="5AA8F1EE" w14:textId="77777777" w:rsidR="00345EC5" w:rsidRPr="00BB2C24" w:rsidRDefault="00345EC5" w:rsidP="00345EC5">
      <w:pPr>
        <w:rPr>
          <w:lang w:val="fr-CA"/>
        </w:rPr>
      </w:pPr>
    </w:p>
    <w:p w14:paraId="1E561280" w14:textId="24AC5A00" w:rsidR="004C0432" w:rsidRPr="00BB2C24" w:rsidRDefault="004C0432">
      <w:pPr>
        <w:widowControl/>
        <w:autoSpaceDE/>
        <w:autoSpaceDN/>
        <w:adjustRightInd/>
        <w:spacing w:after="160" w:line="259" w:lineRule="auto"/>
        <w:rPr>
          <w:lang w:val="fr-CA"/>
        </w:rPr>
      </w:pPr>
      <w:r w:rsidRPr="00BB2C24">
        <w:rPr>
          <w:lang w:val="fr-CA"/>
        </w:rPr>
        <w:br w:type="page"/>
      </w:r>
    </w:p>
    <w:p w14:paraId="2BB89A60" w14:textId="3834AC88" w:rsidR="00552AAF" w:rsidRPr="00BB2C24" w:rsidRDefault="00552AAF" w:rsidP="00552AAF">
      <w:pPr>
        <w:pStyle w:val="Heading1"/>
        <w:numPr>
          <w:ilvl w:val="0"/>
          <w:numId w:val="0"/>
        </w:numPr>
        <w:ind w:left="432" w:hanging="432"/>
        <w:jc w:val="center"/>
        <w:rPr>
          <w:lang w:val="fr-CA"/>
        </w:rPr>
      </w:pPr>
      <w:bookmarkStart w:id="243" w:name="_Toc497724577"/>
      <w:bookmarkStart w:id="244" w:name="_Toc106198127"/>
      <w:bookmarkStart w:id="245" w:name="_Toc134693463"/>
      <w:r w:rsidRPr="00BB2C24">
        <w:rPr>
          <w:lang w:val="fr-CA"/>
        </w:rPr>
        <w:lastRenderedPageBreak/>
        <w:t>A</w:t>
      </w:r>
      <w:r w:rsidR="007B4207" w:rsidRPr="00BB2C24">
        <w:rPr>
          <w:lang w:val="fr-CA"/>
        </w:rPr>
        <w:t>nne</w:t>
      </w:r>
      <w:r w:rsidRPr="00BB2C24">
        <w:rPr>
          <w:lang w:val="fr-CA"/>
        </w:rPr>
        <w:t>x</w:t>
      </w:r>
      <w:r w:rsidR="007B4207" w:rsidRPr="00BB2C24">
        <w:rPr>
          <w:lang w:val="fr-CA"/>
        </w:rPr>
        <w:t>e</w:t>
      </w:r>
      <w:r w:rsidRPr="00BB2C24">
        <w:rPr>
          <w:lang w:val="fr-CA"/>
        </w:rPr>
        <w:t xml:space="preserve"> A</w:t>
      </w:r>
      <w:bookmarkEnd w:id="243"/>
      <w:bookmarkEnd w:id="244"/>
      <w:bookmarkEnd w:id="245"/>
    </w:p>
    <w:p w14:paraId="64071E14" w14:textId="6E53913B" w:rsidR="00552AAF" w:rsidRPr="00BB2C24" w:rsidRDefault="008B05C0" w:rsidP="00552AAF">
      <w:pPr>
        <w:jc w:val="center"/>
        <w:rPr>
          <w:rFonts w:ascii="Times New Roman" w:hAnsi="Times New Roman"/>
          <w:sz w:val="32"/>
          <w:szCs w:val="32"/>
          <w:lang w:val="fr-CA"/>
        </w:rPr>
      </w:pPr>
      <w:r w:rsidRPr="00BB2C24">
        <w:rPr>
          <w:lang w:val="fr-CA"/>
        </w:rPr>
        <w:t>Lignes directrices sur le</w:t>
      </w:r>
      <w:r w:rsidR="009A7FC0" w:rsidRPr="00BB2C24">
        <w:rPr>
          <w:lang w:val="fr-CA"/>
        </w:rPr>
        <w:t xml:space="preserve"> diagramme </w:t>
      </w:r>
      <w:r w:rsidRPr="00BB2C24">
        <w:rPr>
          <w:lang w:val="fr-CA"/>
        </w:rPr>
        <w:t>électrique</w:t>
      </w:r>
    </w:p>
    <w:p w14:paraId="0019D0DE" w14:textId="77777777" w:rsidR="00552AAF" w:rsidRPr="00BB2C24" w:rsidRDefault="00552AAF" w:rsidP="00552AAF">
      <w:pPr>
        <w:jc w:val="center"/>
        <w:rPr>
          <w:rFonts w:cs="Arial"/>
          <w:szCs w:val="22"/>
          <w:lang w:val="fr-CA"/>
        </w:rPr>
      </w:pPr>
    </w:p>
    <w:p w14:paraId="796E81D4" w14:textId="2D937FCA" w:rsidR="00552AAF" w:rsidRPr="00BB2C24" w:rsidRDefault="008B05C0" w:rsidP="00552AAF">
      <w:pPr>
        <w:jc w:val="center"/>
        <w:rPr>
          <w:b/>
          <w:sz w:val="20"/>
          <w:szCs w:val="20"/>
          <w:lang w:val="fr-CA"/>
        </w:rPr>
      </w:pPr>
      <w:r w:rsidRPr="00BB2C24">
        <w:rPr>
          <w:b/>
          <w:sz w:val="20"/>
          <w:szCs w:val="20"/>
          <w:lang w:val="fr-CA"/>
        </w:rPr>
        <w:t xml:space="preserve">Installations de nettoyage </w:t>
      </w:r>
      <w:r w:rsidR="00F0698A" w:rsidRPr="00BB2C24">
        <w:rPr>
          <w:b/>
          <w:sz w:val="20"/>
          <w:szCs w:val="20"/>
          <w:lang w:val="fr-CA"/>
        </w:rPr>
        <w:t xml:space="preserve">/ </w:t>
      </w:r>
      <w:r w:rsidRPr="00BB2C24">
        <w:rPr>
          <w:b/>
          <w:sz w:val="20"/>
          <w:szCs w:val="20"/>
          <w:lang w:val="fr-CA"/>
        </w:rPr>
        <w:t>d</w:t>
      </w:r>
      <w:r w:rsidR="00997B21" w:rsidRPr="00BB2C24">
        <w:rPr>
          <w:b/>
          <w:sz w:val="20"/>
          <w:szCs w:val="20"/>
          <w:lang w:val="fr-CA"/>
        </w:rPr>
        <w:t>’</w:t>
      </w:r>
      <w:r w:rsidRPr="00BB2C24">
        <w:rPr>
          <w:b/>
          <w:sz w:val="20"/>
          <w:szCs w:val="20"/>
          <w:lang w:val="fr-CA"/>
        </w:rPr>
        <w:t>e</w:t>
      </w:r>
      <w:r w:rsidR="00F0698A" w:rsidRPr="00BB2C24">
        <w:rPr>
          <w:b/>
          <w:sz w:val="20"/>
          <w:szCs w:val="20"/>
          <w:lang w:val="fr-CA"/>
        </w:rPr>
        <w:t>n</w:t>
      </w:r>
      <w:r w:rsidRPr="00BB2C24">
        <w:rPr>
          <w:b/>
          <w:sz w:val="20"/>
          <w:szCs w:val="20"/>
          <w:lang w:val="fr-CA"/>
        </w:rPr>
        <w:t>tr</w:t>
      </w:r>
      <w:r w:rsidR="00F0698A" w:rsidRPr="00BB2C24">
        <w:rPr>
          <w:b/>
          <w:sz w:val="20"/>
          <w:szCs w:val="20"/>
          <w:lang w:val="fr-CA"/>
        </w:rPr>
        <w:t>e</w:t>
      </w:r>
      <w:r w:rsidRPr="00BB2C24">
        <w:rPr>
          <w:b/>
          <w:sz w:val="20"/>
          <w:szCs w:val="20"/>
          <w:lang w:val="fr-CA"/>
        </w:rPr>
        <w:t>tien</w:t>
      </w:r>
      <w:r w:rsidR="00F0698A" w:rsidRPr="00BB2C24">
        <w:rPr>
          <w:b/>
          <w:sz w:val="20"/>
          <w:szCs w:val="20"/>
          <w:lang w:val="fr-CA"/>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4170"/>
        <w:gridCol w:w="240"/>
        <w:gridCol w:w="4950"/>
      </w:tblGrid>
      <w:tr w:rsidR="00552AAF" w:rsidRPr="00BB2C24" w14:paraId="2F157B66" w14:textId="77777777" w:rsidTr="00BB2C24">
        <w:tc>
          <w:tcPr>
            <w:tcW w:w="4410" w:type="dxa"/>
            <w:gridSpan w:val="2"/>
            <w:tcBorders>
              <w:top w:val="single" w:sz="6" w:space="0" w:color="000000"/>
              <w:left w:val="single" w:sz="6" w:space="0" w:color="000000"/>
              <w:bottom w:val="nil"/>
              <w:right w:val="nil"/>
            </w:tcBorders>
          </w:tcPr>
          <w:p w14:paraId="1F77902A" w14:textId="430059E7" w:rsidR="00552AAF" w:rsidRPr="00BB2C24" w:rsidRDefault="009A7FC0" w:rsidP="00BB2C24">
            <w:pPr>
              <w:rPr>
                <w:sz w:val="20"/>
                <w:szCs w:val="20"/>
                <w:lang w:val="fr-CA"/>
              </w:rPr>
            </w:pPr>
            <w:r w:rsidRPr="00BB2C24">
              <w:rPr>
                <w:sz w:val="20"/>
                <w:szCs w:val="20"/>
                <w:lang w:val="fr-CA"/>
              </w:rPr>
              <w:t>ÉCLAIRAGE/PLAFONNIER</w:t>
            </w:r>
            <w:r w:rsidR="00997B21" w:rsidRPr="00BB2C24">
              <w:rPr>
                <w:sz w:val="20"/>
                <w:szCs w:val="20"/>
                <w:lang w:val="fr-CA"/>
              </w:rPr>
              <w:t xml:space="preserve"> </w:t>
            </w:r>
            <w:r w:rsidR="00552AAF" w:rsidRPr="00BB2C24">
              <w:rPr>
                <w:sz w:val="20"/>
                <w:szCs w:val="20"/>
                <w:lang w:val="fr-CA"/>
              </w:rPr>
              <w:t>:</w:t>
            </w:r>
            <w:r w:rsidR="00552AAF" w:rsidRPr="00BB2C24">
              <w:rPr>
                <w:rFonts w:cs="Arial"/>
                <w:sz w:val="20"/>
                <w:szCs w:val="20"/>
                <w:lang w:val="fr-CA"/>
              </w:rPr>
              <w:t xml:space="preserve"> EEMAC 4X</w:t>
            </w:r>
          </w:p>
        </w:tc>
        <w:tc>
          <w:tcPr>
            <w:tcW w:w="4950" w:type="dxa"/>
            <w:tcBorders>
              <w:top w:val="single" w:sz="6" w:space="0" w:color="000000"/>
              <w:left w:val="nil"/>
              <w:bottom w:val="nil"/>
              <w:right w:val="single" w:sz="6" w:space="0" w:color="000000"/>
            </w:tcBorders>
          </w:tcPr>
          <w:p w14:paraId="48E25CF8" w14:textId="77777777" w:rsidR="00552AAF" w:rsidRPr="00BB2C24" w:rsidRDefault="00552AAF" w:rsidP="00BB2C24">
            <w:pPr>
              <w:rPr>
                <w:sz w:val="20"/>
                <w:szCs w:val="20"/>
                <w:lang w:val="fr-CA"/>
              </w:rPr>
            </w:pPr>
          </w:p>
        </w:tc>
      </w:tr>
      <w:tr w:rsidR="00552AAF" w:rsidRPr="00E21D9F" w14:paraId="6FA4124A" w14:textId="77777777" w:rsidTr="00BB2C24">
        <w:trPr>
          <w:trHeight w:hRule="exact" w:val="558"/>
        </w:trPr>
        <w:tc>
          <w:tcPr>
            <w:tcW w:w="9360" w:type="dxa"/>
            <w:gridSpan w:val="3"/>
            <w:tcBorders>
              <w:top w:val="nil"/>
              <w:left w:val="single" w:sz="6" w:space="0" w:color="000000"/>
              <w:bottom w:val="single" w:sz="6" w:space="0" w:color="000000"/>
              <w:right w:val="single" w:sz="6" w:space="0" w:color="000000"/>
            </w:tcBorders>
          </w:tcPr>
          <w:p w14:paraId="662BC1B5" w14:textId="77777777" w:rsidR="00552AAF" w:rsidRPr="00BB2C24" w:rsidRDefault="00552AAF" w:rsidP="00BB2C24">
            <w:pPr>
              <w:rPr>
                <w:sz w:val="20"/>
                <w:szCs w:val="20"/>
                <w:lang w:val="fr-CA"/>
              </w:rPr>
            </w:pPr>
          </w:p>
          <w:p w14:paraId="37B32BCC" w14:textId="4A174DFD" w:rsidR="00552AAF" w:rsidRPr="00BB2C24" w:rsidRDefault="009A7FC0" w:rsidP="00BB2C24">
            <w:pPr>
              <w:jc w:val="center"/>
              <w:rPr>
                <w:sz w:val="20"/>
                <w:szCs w:val="20"/>
                <w:lang w:val="fr-CA"/>
              </w:rPr>
            </w:pPr>
            <w:r w:rsidRPr="00BB2C24">
              <w:rPr>
                <w:sz w:val="20"/>
                <w:szCs w:val="20"/>
                <w:lang w:val="fr-CA"/>
              </w:rPr>
              <w:t>Présumer l</w:t>
            </w:r>
            <w:r w:rsidR="00997B21" w:rsidRPr="00BB2C24">
              <w:rPr>
                <w:sz w:val="20"/>
                <w:szCs w:val="20"/>
                <w:lang w:val="fr-CA"/>
              </w:rPr>
              <w:t>’</w:t>
            </w:r>
            <w:r w:rsidRPr="00BB2C24">
              <w:rPr>
                <w:sz w:val="20"/>
                <w:szCs w:val="20"/>
                <w:lang w:val="fr-CA"/>
              </w:rPr>
              <w:t>absence de vapeurs ou de poussières dangereuses</w:t>
            </w:r>
            <w:r w:rsidR="00552AAF" w:rsidRPr="00BB2C24">
              <w:rPr>
                <w:sz w:val="20"/>
                <w:szCs w:val="20"/>
                <w:lang w:val="fr-CA"/>
              </w:rPr>
              <w:t>.</w:t>
            </w:r>
          </w:p>
        </w:tc>
      </w:tr>
      <w:tr w:rsidR="00552AAF" w:rsidRPr="00BB2C24" w14:paraId="5A6EFE37" w14:textId="77777777" w:rsidTr="00BB2C24">
        <w:trPr>
          <w:trHeight w:hRule="exact" w:val="530"/>
        </w:trPr>
        <w:tc>
          <w:tcPr>
            <w:tcW w:w="4410" w:type="dxa"/>
            <w:gridSpan w:val="2"/>
            <w:tcBorders>
              <w:top w:val="single" w:sz="6" w:space="0" w:color="000000"/>
              <w:left w:val="single" w:sz="6" w:space="0" w:color="000000"/>
              <w:bottom w:val="nil"/>
              <w:right w:val="nil"/>
            </w:tcBorders>
          </w:tcPr>
          <w:p w14:paraId="045E9147" w14:textId="06E3B272" w:rsidR="00552AAF" w:rsidRPr="00BB2C24" w:rsidRDefault="00552AAF" w:rsidP="00BB2C24">
            <w:pPr>
              <w:rPr>
                <w:sz w:val="20"/>
                <w:szCs w:val="20"/>
                <w:lang w:val="fr-CA"/>
              </w:rPr>
            </w:pPr>
            <w:r w:rsidRPr="00BB2C24">
              <w:rPr>
                <w:sz w:val="20"/>
                <w:szCs w:val="20"/>
                <w:lang w:val="fr-CA"/>
              </w:rPr>
              <w:t>A</w:t>
            </w:r>
            <w:r w:rsidR="008B05C0" w:rsidRPr="00BB2C24">
              <w:rPr>
                <w:sz w:val="20"/>
                <w:szCs w:val="20"/>
                <w:lang w:val="fr-CA"/>
              </w:rPr>
              <w:t>I</w:t>
            </w:r>
            <w:r w:rsidRPr="00BB2C24">
              <w:rPr>
                <w:sz w:val="20"/>
                <w:szCs w:val="20"/>
                <w:lang w:val="fr-CA"/>
              </w:rPr>
              <w:t>RE</w:t>
            </w:r>
            <w:r w:rsidR="008B05C0" w:rsidRPr="00BB2C24">
              <w:rPr>
                <w:sz w:val="20"/>
                <w:szCs w:val="20"/>
                <w:lang w:val="fr-CA"/>
              </w:rPr>
              <w:t xml:space="preserve"> PRINCIP</w:t>
            </w:r>
            <w:r w:rsidRPr="00BB2C24">
              <w:rPr>
                <w:sz w:val="20"/>
                <w:szCs w:val="20"/>
                <w:lang w:val="fr-CA"/>
              </w:rPr>
              <w:t>A</w:t>
            </w:r>
            <w:r w:rsidR="008B05C0" w:rsidRPr="00BB2C24">
              <w:rPr>
                <w:sz w:val="20"/>
                <w:szCs w:val="20"/>
                <w:lang w:val="fr-CA"/>
              </w:rPr>
              <w:t>LE </w:t>
            </w:r>
            <w:r w:rsidRPr="00BB2C24">
              <w:rPr>
                <w:sz w:val="20"/>
                <w:szCs w:val="20"/>
                <w:lang w:val="fr-CA"/>
              </w:rPr>
              <w:t>:</w:t>
            </w:r>
            <w:r w:rsidRPr="00BB2C24">
              <w:rPr>
                <w:rFonts w:cs="Arial"/>
                <w:sz w:val="20"/>
                <w:szCs w:val="20"/>
                <w:lang w:val="fr-CA"/>
              </w:rPr>
              <w:t xml:space="preserve"> EEMAC 4X</w:t>
            </w:r>
            <w:r w:rsidRPr="00BB2C24">
              <w:rPr>
                <w:sz w:val="20"/>
                <w:szCs w:val="20"/>
                <w:lang w:val="fr-CA"/>
              </w:rPr>
              <w:tab/>
            </w:r>
          </w:p>
        </w:tc>
        <w:tc>
          <w:tcPr>
            <w:tcW w:w="4950" w:type="dxa"/>
            <w:tcBorders>
              <w:top w:val="single" w:sz="6" w:space="0" w:color="000000"/>
              <w:left w:val="nil"/>
              <w:bottom w:val="nil"/>
              <w:right w:val="single" w:sz="6" w:space="0" w:color="000000"/>
            </w:tcBorders>
          </w:tcPr>
          <w:p w14:paraId="3AF815F4" w14:textId="77777777" w:rsidR="00552AAF" w:rsidRPr="00BB2C24" w:rsidRDefault="00552AAF" w:rsidP="00BB2C24">
            <w:pPr>
              <w:rPr>
                <w:sz w:val="20"/>
                <w:szCs w:val="20"/>
                <w:lang w:val="fr-CA"/>
              </w:rPr>
            </w:pPr>
          </w:p>
        </w:tc>
      </w:tr>
      <w:tr w:rsidR="00552AAF" w:rsidRPr="00E21D9F" w14:paraId="0B9428CE" w14:textId="77777777" w:rsidTr="00BB2C24">
        <w:tc>
          <w:tcPr>
            <w:tcW w:w="9360" w:type="dxa"/>
            <w:gridSpan w:val="3"/>
            <w:tcBorders>
              <w:top w:val="nil"/>
              <w:left w:val="single" w:sz="6" w:space="0" w:color="000000"/>
              <w:bottom w:val="nil"/>
              <w:right w:val="single" w:sz="6" w:space="0" w:color="000000"/>
            </w:tcBorders>
          </w:tcPr>
          <w:p w14:paraId="6F1B763E" w14:textId="0ACC7DC0" w:rsidR="00552AAF" w:rsidRPr="00BB2C24" w:rsidRDefault="008B05C0" w:rsidP="00CA5EEB">
            <w:pPr>
              <w:numPr>
                <w:ilvl w:val="0"/>
                <w:numId w:val="7"/>
              </w:numPr>
              <w:rPr>
                <w:sz w:val="20"/>
                <w:szCs w:val="20"/>
                <w:lang w:val="fr-CA"/>
              </w:rPr>
            </w:pPr>
            <w:r w:rsidRPr="00BB2C24">
              <w:rPr>
                <w:sz w:val="20"/>
                <w:szCs w:val="20"/>
                <w:lang w:val="fr-CA"/>
              </w:rPr>
              <w:t>Local électrique à l</w:t>
            </w:r>
            <w:r w:rsidR="00997B21" w:rsidRPr="00BB2C24">
              <w:rPr>
                <w:sz w:val="20"/>
                <w:szCs w:val="20"/>
                <w:lang w:val="fr-CA"/>
              </w:rPr>
              <w:t>’</w:t>
            </w:r>
            <w:r w:rsidRPr="00BB2C24">
              <w:rPr>
                <w:sz w:val="20"/>
                <w:szCs w:val="20"/>
                <w:lang w:val="fr-CA"/>
              </w:rPr>
              <w:t>extérieur de l</w:t>
            </w:r>
            <w:r w:rsidR="00997B21" w:rsidRPr="00BB2C24">
              <w:rPr>
                <w:sz w:val="20"/>
                <w:szCs w:val="20"/>
                <w:lang w:val="fr-CA"/>
              </w:rPr>
              <w:t>’</w:t>
            </w:r>
            <w:r w:rsidRPr="00BB2C24">
              <w:rPr>
                <w:sz w:val="20"/>
                <w:szCs w:val="20"/>
                <w:lang w:val="fr-CA"/>
              </w:rPr>
              <w:t xml:space="preserve">installation de </w:t>
            </w:r>
            <w:r w:rsidR="00997B21" w:rsidRPr="00BB2C24">
              <w:rPr>
                <w:sz w:val="20"/>
                <w:szCs w:val="20"/>
                <w:lang w:val="fr-CA"/>
              </w:rPr>
              <w:t>nettoy</w:t>
            </w:r>
            <w:r w:rsidRPr="00BB2C24">
              <w:rPr>
                <w:sz w:val="20"/>
                <w:szCs w:val="20"/>
                <w:lang w:val="fr-CA"/>
              </w:rPr>
              <w:t>age</w:t>
            </w:r>
            <w:r w:rsidR="00997B21" w:rsidRPr="00BB2C24">
              <w:rPr>
                <w:sz w:val="20"/>
                <w:szCs w:val="20"/>
                <w:lang w:val="fr-CA"/>
              </w:rPr>
              <w:t> </w:t>
            </w:r>
            <w:r w:rsidRPr="00BB2C24">
              <w:rPr>
                <w:sz w:val="20"/>
                <w:szCs w:val="20"/>
                <w:lang w:val="fr-CA"/>
              </w:rPr>
              <w:t>/</w:t>
            </w:r>
            <w:r w:rsidR="00997B21" w:rsidRPr="00BB2C24">
              <w:rPr>
                <w:sz w:val="20"/>
                <w:szCs w:val="20"/>
                <w:lang w:val="fr-CA"/>
              </w:rPr>
              <w:t xml:space="preserve"> d’entretien</w:t>
            </w:r>
            <w:r w:rsidRPr="00BB2C24">
              <w:rPr>
                <w:sz w:val="20"/>
                <w:szCs w:val="20"/>
                <w:lang w:val="fr-CA"/>
              </w:rPr>
              <w:t xml:space="preserve"> ou clos dans un</w:t>
            </w:r>
            <w:r w:rsidR="00997B21" w:rsidRPr="00BB2C24">
              <w:rPr>
                <w:sz w:val="20"/>
                <w:szCs w:val="20"/>
                <w:lang w:val="fr-CA"/>
              </w:rPr>
              <w:t>e salle séparée ayant une résistance au feu d’au moins une heure</w:t>
            </w:r>
            <w:r w:rsidR="00552AAF" w:rsidRPr="00BB2C24">
              <w:rPr>
                <w:sz w:val="20"/>
                <w:szCs w:val="20"/>
                <w:lang w:val="fr-CA"/>
              </w:rPr>
              <w:t>.</w:t>
            </w:r>
          </w:p>
        </w:tc>
      </w:tr>
      <w:tr w:rsidR="00552AAF" w:rsidRPr="00E21D9F" w14:paraId="1C7DA770" w14:textId="77777777" w:rsidTr="00BB2C24">
        <w:tc>
          <w:tcPr>
            <w:tcW w:w="9360" w:type="dxa"/>
            <w:gridSpan w:val="3"/>
            <w:tcBorders>
              <w:top w:val="nil"/>
              <w:left w:val="single" w:sz="6" w:space="0" w:color="000000"/>
              <w:bottom w:val="nil"/>
              <w:right w:val="single" w:sz="6" w:space="0" w:color="000000"/>
            </w:tcBorders>
          </w:tcPr>
          <w:p w14:paraId="4DEE191D" w14:textId="77777777" w:rsidR="00552AAF" w:rsidRPr="00BB2C24" w:rsidRDefault="00552AAF" w:rsidP="00BB2C24">
            <w:pPr>
              <w:ind w:left="72"/>
              <w:rPr>
                <w:sz w:val="20"/>
                <w:szCs w:val="20"/>
                <w:lang w:val="fr-CA"/>
              </w:rPr>
            </w:pPr>
          </w:p>
          <w:p w14:paraId="424642CE" w14:textId="75868EE1" w:rsidR="00552AAF" w:rsidRPr="00BB2C24" w:rsidRDefault="00997B21" w:rsidP="00CA5EEB">
            <w:pPr>
              <w:numPr>
                <w:ilvl w:val="0"/>
                <w:numId w:val="7"/>
              </w:numPr>
              <w:rPr>
                <w:sz w:val="20"/>
                <w:szCs w:val="20"/>
                <w:lang w:val="fr-CA"/>
              </w:rPr>
            </w:pPr>
            <w:r w:rsidRPr="00BB2C24">
              <w:rPr>
                <w:sz w:val="20"/>
                <w:szCs w:val="20"/>
                <w:lang w:val="fr-CA"/>
              </w:rPr>
              <w:t xml:space="preserve">Toutes les prises sont conformes à EEMAC </w:t>
            </w:r>
            <w:r w:rsidR="00552AAF" w:rsidRPr="00BB2C24">
              <w:rPr>
                <w:rFonts w:cs="Arial"/>
                <w:sz w:val="20"/>
                <w:szCs w:val="20"/>
                <w:lang w:val="fr-CA"/>
              </w:rPr>
              <w:t>4X</w:t>
            </w:r>
            <w:r w:rsidR="00552AAF" w:rsidRPr="00BB2C24">
              <w:rPr>
                <w:sz w:val="20"/>
                <w:szCs w:val="20"/>
                <w:lang w:val="fr-CA"/>
              </w:rPr>
              <w:t>.</w:t>
            </w:r>
            <w:r w:rsidR="00552AAF" w:rsidRPr="00BB2C24">
              <w:rPr>
                <w:rFonts w:cs="Arial"/>
                <w:sz w:val="20"/>
                <w:szCs w:val="20"/>
                <w:lang w:val="fr-CA"/>
              </w:rPr>
              <w:t xml:space="preserve"> </w:t>
            </w:r>
          </w:p>
        </w:tc>
      </w:tr>
      <w:tr w:rsidR="00552AAF" w:rsidRPr="00E21D9F" w14:paraId="0A18E291" w14:textId="77777777" w:rsidTr="00BB2C24">
        <w:tc>
          <w:tcPr>
            <w:tcW w:w="9360" w:type="dxa"/>
            <w:gridSpan w:val="3"/>
            <w:tcBorders>
              <w:top w:val="nil"/>
              <w:left w:val="single" w:sz="6" w:space="0" w:color="000000"/>
              <w:bottom w:val="nil"/>
              <w:right w:val="single" w:sz="6" w:space="0" w:color="000000"/>
            </w:tcBorders>
          </w:tcPr>
          <w:p w14:paraId="1B8D3BEC" w14:textId="77777777" w:rsidR="00552AAF" w:rsidRPr="00BB2C24" w:rsidRDefault="00552AAF" w:rsidP="00BB2C24">
            <w:pPr>
              <w:ind w:left="72"/>
              <w:rPr>
                <w:sz w:val="20"/>
                <w:szCs w:val="20"/>
                <w:lang w:val="fr-CA"/>
              </w:rPr>
            </w:pPr>
          </w:p>
          <w:p w14:paraId="1440841C" w14:textId="7CBF3979" w:rsidR="00552AAF" w:rsidRPr="00BB2C24" w:rsidRDefault="00997B21" w:rsidP="00CA5EEB">
            <w:pPr>
              <w:numPr>
                <w:ilvl w:val="0"/>
                <w:numId w:val="7"/>
              </w:numPr>
              <w:rPr>
                <w:sz w:val="20"/>
                <w:szCs w:val="20"/>
                <w:lang w:val="fr-CA"/>
              </w:rPr>
            </w:pPr>
            <w:r w:rsidRPr="00BB2C24">
              <w:rPr>
                <w:sz w:val="20"/>
                <w:szCs w:val="20"/>
                <w:lang w:val="fr-CA"/>
              </w:rPr>
              <w:t xml:space="preserve">Toutes les rallonges électriques et l’équipement électrique portatif, EEMAC </w:t>
            </w:r>
            <w:r w:rsidR="00552AAF" w:rsidRPr="00BB2C24">
              <w:rPr>
                <w:sz w:val="20"/>
                <w:szCs w:val="20"/>
                <w:lang w:val="fr-CA"/>
              </w:rPr>
              <w:t>4X</w:t>
            </w:r>
          </w:p>
        </w:tc>
      </w:tr>
      <w:tr w:rsidR="00552AAF" w:rsidRPr="00E21D9F" w14:paraId="26FE73F9" w14:textId="77777777" w:rsidTr="00BB2C24">
        <w:tc>
          <w:tcPr>
            <w:tcW w:w="9360" w:type="dxa"/>
            <w:gridSpan w:val="3"/>
            <w:tcBorders>
              <w:top w:val="nil"/>
              <w:left w:val="single" w:sz="6" w:space="0" w:color="000000"/>
              <w:bottom w:val="nil"/>
              <w:right w:val="single" w:sz="6" w:space="0" w:color="000000"/>
            </w:tcBorders>
          </w:tcPr>
          <w:p w14:paraId="77B89795" w14:textId="77777777" w:rsidR="00552AAF" w:rsidRPr="00BB2C24" w:rsidRDefault="00552AAF" w:rsidP="00BB2C24">
            <w:pPr>
              <w:ind w:left="72"/>
              <w:rPr>
                <w:sz w:val="20"/>
                <w:szCs w:val="20"/>
                <w:lang w:val="fr-CA"/>
              </w:rPr>
            </w:pPr>
          </w:p>
          <w:p w14:paraId="7F9C3732" w14:textId="0C94124A" w:rsidR="00552AAF" w:rsidRPr="00BB2C24" w:rsidRDefault="00997B21" w:rsidP="00CA5EEB">
            <w:pPr>
              <w:numPr>
                <w:ilvl w:val="0"/>
                <w:numId w:val="7"/>
              </w:numPr>
              <w:rPr>
                <w:sz w:val="20"/>
                <w:szCs w:val="20"/>
                <w:lang w:val="fr-CA"/>
              </w:rPr>
            </w:pPr>
            <w:r w:rsidRPr="00BB2C24">
              <w:rPr>
                <w:sz w:val="20"/>
                <w:szCs w:val="20"/>
                <w:lang w:val="fr-CA"/>
              </w:rPr>
              <w:t>Toutes les prises de courant sont reliées à la terre</w:t>
            </w:r>
            <w:r w:rsidR="00552AAF" w:rsidRPr="00BB2C24">
              <w:rPr>
                <w:sz w:val="20"/>
                <w:szCs w:val="20"/>
                <w:lang w:val="fr-CA"/>
              </w:rPr>
              <w:t>.</w:t>
            </w:r>
          </w:p>
        </w:tc>
      </w:tr>
      <w:tr w:rsidR="00552AAF" w:rsidRPr="00E21D9F" w14:paraId="5940E5BA" w14:textId="77777777" w:rsidTr="00BB2C24">
        <w:trPr>
          <w:trHeight w:val="379"/>
        </w:trPr>
        <w:tc>
          <w:tcPr>
            <w:tcW w:w="9360" w:type="dxa"/>
            <w:gridSpan w:val="3"/>
            <w:tcBorders>
              <w:top w:val="nil"/>
              <w:left w:val="single" w:sz="6" w:space="0" w:color="000000"/>
              <w:bottom w:val="nil"/>
              <w:right w:val="single" w:sz="6" w:space="0" w:color="000000"/>
            </w:tcBorders>
          </w:tcPr>
          <w:p w14:paraId="0AB3E636" w14:textId="77777777" w:rsidR="00552AAF" w:rsidRPr="00BB2C24" w:rsidRDefault="00552AAF" w:rsidP="00BB2C24">
            <w:pPr>
              <w:ind w:left="72"/>
              <w:rPr>
                <w:sz w:val="20"/>
                <w:szCs w:val="20"/>
                <w:lang w:val="fr-CA"/>
              </w:rPr>
            </w:pPr>
          </w:p>
          <w:p w14:paraId="3293556C" w14:textId="46245416" w:rsidR="00552AAF" w:rsidRPr="00BB2C24" w:rsidRDefault="00997B21" w:rsidP="00CA5EEB">
            <w:pPr>
              <w:numPr>
                <w:ilvl w:val="0"/>
                <w:numId w:val="7"/>
              </w:numPr>
              <w:rPr>
                <w:sz w:val="20"/>
                <w:szCs w:val="20"/>
                <w:lang w:val="fr-CA"/>
              </w:rPr>
            </w:pPr>
            <w:r w:rsidRPr="00BB2C24">
              <w:rPr>
                <w:sz w:val="20"/>
                <w:szCs w:val="20"/>
                <w:lang w:val="fr-CA"/>
              </w:rPr>
              <w:t>Mise à la terre du bâtiment</w:t>
            </w:r>
            <w:r w:rsidR="00552AAF" w:rsidRPr="00BB2C24">
              <w:rPr>
                <w:sz w:val="20"/>
                <w:szCs w:val="20"/>
                <w:lang w:val="fr-CA"/>
              </w:rPr>
              <w:t xml:space="preserve">. </w:t>
            </w:r>
          </w:p>
        </w:tc>
      </w:tr>
      <w:tr w:rsidR="00552AAF" w:rsidRPr="00E21D9F" w14:paraId="21A5FF35" w14:textId="77777777" w:rsidTr="00BB2C24">
        <w:trPr>
          <w:trHeight w:val="1540"/>
        </w:trPr>
        <w:tc>
          <w:tcPr>
            <w:tcW w:w="4170" w:type="dxa"/>
            <w:tcBorders>
              <w:top w:val="nil"/>
              <w:left w:val="single" w:sz="6" w:space="0" w:color="000000"/>
              <w:bottom w:val="nil"/>
              <w:right w:val="nil"/>
            </w:tcBorders>
          </w:tcPr>
          <w:p w14:paraId="29B9F414" w14:textId="77777777" w:rsidR="00552AAF" w:rsidRPr="00BB2C24" w:rsidRDefault="00552AAF" w:rsidP="00BB2C24">
            <w:pPr>
              <w:ind w:left="72"/>
              <w:rPr>
                <w:sz w:val="20"/>
                <w:szCs w:val="20"/>
                <w:lang w:val="fr-CA"/>
              </w:rPr>
            </w:pPr>
          </w:p>
          <w:p w14:paraId="5DD55F22" w14:textId="4A3361CC" w:rsidR="00552AAF" w:rsidRPr="00BB2C24" w:rsidRDefault="00997B21" w:rsidP="008B05C0">
            <w:pPr>
              <w:numPr>
                <w:ilvl w:val="0"/>
                <w:numId w:val="7"/>
              </w:numPr>
              <w:rPr>
                <w:rFonts w:cs="Arial"/>
                <w:sz w:val="20"/>
                <w:szCs w:val="20"/>
                <w:lang w:val="fr-CA"/>
              </w:rPr>
            </w:pPr>
            <w:r w:rsidRPr="00BB2C24">
              <w:rPr>
                <w:rFonts w:cs="Arial"/>
                <w:sz w:val="20"/>
                <w:szCs w:val="20"/>
                <w:lang w:val="fr-CA"/>
              </w:rPr>
              <w:t>Câblage blindé souple multicouche</w:t>
            </w:r>
            <w:r w:rsidR="00552AAF" w:rsidRPr="00BB2C24">
              <w:rPr>
                <w:rFonts w:cs="Arial"/>
                <w:sz w:val="20"/>
                <w:szCs w:val="20"/>
                <w:lang w:val="fr-CA"/>
              </w:rPr>
              <w:t>.</w:t>
            </w:r>
          </w:p>
          <w:p w14:paraId="5DAF7A36" w14:textId="77777777" w:rsidR="00552AAF" w:rsidRPr="00BB2C24" w:rsidRDefault="00552AAF" w:rsidP="00BB2C24">
            <w:pPr>
              <w:ind w:left="72"/>
              <w:rPr>
                <w:rFonts w:cs="Arial"/>
                <w:sz w:val="20"/>
                <w:szCs w:val="20"/>
                <w:lang w:val="fr-CA"/>
              </w:rPr>
            </w:pPr>
          </w:p>
          <w:p w14:paraId="2FF041CF" w14:textId="37EF70F0" w:rsidR="00552AAF" w:rsidRPr="00BB2C24" w:rsidRDefault="00997B21" w:rsidP="00CA5EEB">
            <w:pPr>
              <w:numPr>
                <w:ilvl w:val="0"/>
                <w:numId w:val="7"/>
              </w:numPr>
              <w:rPr>
                <w:rFonts w:cs="Arial"/>
                <w:sz w:val="20"/>
                <w:szCs w:val="20"/>
                <w:lang w:val="fr-CA"/>
              </w:rPr>
            </w:pPr>
            <w:r w:rsidRPr="00BB2C24">
              <w:rPr>
                <w:sz w:val="20"/>
                <w:szCs w:val="20"/>
                <w:lang w:val="fr-CA"/>
              </w:rPr>
              <w:t>Le câble doit être souterrain sur 15 m et le dernier poteau muni d’un interrupteur principal</w:t>
            </w:r>
            <w:r w:rsidR="00552AAF" w:rsidRPr="00BB2C24">
              <w:rPr>
                <w:sz w:val="20"/>
                <w:szCs w:val="20"/>
                <w:lang w:val="fr-CA"/>
              </w:rPr>
              <w:t>.</w:t>
            </w:r>
          </w:p>
          <w:p w14:paraId="2F197406" w14:textId="77777777" w:rsidR="00552AAF" w:rsidRPr="00BB2C24" w:rsidRDefault="00552AAF" w:rsidP="00BB2C24">
            <w:pPr>
              <w:rPr>
                <w:sz w:val="20"/>
                <w:szCs w:val="20"/>
                <w:lang w:val="fr-CA"/>
              </w:rPr>
            </w:pPr>
          </w:p>
        </w:tc>
        <w:tc>
          <w:tcPr>
            <w:tcW w:w="5190" w:type="dxa"/>
            <w:gridSpan w:val="2"/>
            <w:tcBorders>
              <w:top w:val="single" w:sz="6" w:space="0" w:color="000000"/>
              <w:left w:val="nil"/>
              <w:bottom w:val="nil"/>
              <w:right w:val="single" w:sz="6" w:space="0" w:color="000000"/>
            </w:tcBorders>
          </w:tcPr>
          <w:p w14:paraId="7E84CB24" w14:textId="77777777" w:rsidR="00552AAF" w:rsidRPr="00BB2C24" w:rsidRDefault="00552AAF" w:rsidP="00BB2C24">
            <w:pPr>
              <w:ind w:left="72"/>
              <w:rPr>
                <w:rFonts w:cs="Arial"/>
                <w:sz w:val="20"/>
                <w:szCs w:val="20"/>
                <w:lang w:val="fr-CA"/>
              </w:rPr>
            </w:pPr>
            <w:r w:rsidRPr="00BB2C24">
              <w:rPr>
                <w:rFonts w:cs="Arial"/>
                <w:sz w:val="20"/>
                <w:szCs w:val="20"/>
                <w:lang w:val="fr-CA"/>
              </w:rPr>
              <w:t xml:space="preserve">EEMAC 1 </w:t>
            </w:r>
          </w:p>
          <w:p w14:paraId="4772106D" w14:textId="412CDDDE" w:rsidR="00552AAF" w:rsidRPr="00BB2C24" w:rsidRDefault="00997B21" w:rsidP="00CA5EEB">
            <w:pPr>
              <w:numPr>
                <w:ilvl w:val="0"/>
                <w:numId w:val="7"/>
              </w:numPr>
              <w:rPr>
                <w:rFonts w:cs="Arial"/>
                <w:sz w:val="20"/>
                <w:szCs w:val="20"/>
                <w:lang w:val="fr-CA"/>
              </w:rPr>
            </w:pPr>
            <w:r w:rsidRPr="00BB2C24">
              <w:rPr>
                <w:rFonts w:cs="Arial"/>
                <w:sz w:val="20"/>
                <w:szCs w:val="20"/>
                <w:lang w:val="fr-CA"/>
              </w:rPr>
              <w:t>Salle séparée pour les systèmes de nettoyage, les compresseurs, etc</w:t>
            </w:r>
            <w:r w:rsidR="00552AAF" w:rsidRPr="00BB2C24">
              <w:rPr>
                <w:rFonts w:cs="Arial"/>
                <w:sz w:val="20"/>
                <w:szCs w:val="20"/>
                <w:lang w:val="fr-CA"/>
              </w:rPr>
              <w:t>.</w:t>
            </w:r>
          </w:p>
          <w:p w14:paraId="7DECF23F" w14:textId="77777777" w:rsidR="00552AAF" w:rsidRPr="00BB2C24" w:rsidRDefault="00552AAF" w:rsidP="00BB2C24">
            <w:pPr>
              <w:ind w:left="72"/>
              <w:rPr>
                <w:rFonts w:cs="Arial"/>
                <w:sz w:val="20"/>
                <w:szCs w:val="20"/>
                <w:lang w:val="fr-CA"/>
              </w:rPr>
            </w:pPr>
            <w:r w:rsidRPr="00BB2C24">
              <w:rPr>
                <w:rFonts w:cs="Arial"/>
                <w:sz w:val="20"/>
                <w:szCs w:val="20"/>
                <w:lang w:val="fr-CA"/>
              </w:rPr>
              <w:t xml:space="preserve"> </w:t>
            </w:r>
          </w:p>
          <w:p w14:paraId="06165420" w14:textId="0B4B3057" w:rsidR="00552AAF" w:rsidRPr="00BB2C24" w:rsidRDefault="00997B21" w:rsidP="00CA5EEB">
            <w:pPr>
              <w:numPr>
                <w:ilvl w:val="0"/>
                <w:numId w:val="7"/>
              </w:numPr>
              <w:rPr>
                <w:sz w:val="20"/>
                <w:szCs w:val="20"/>
                <w:lang w:val="fr-CA"/>
              </w:rPr>
            </w:pPr>
            <w:r w:rsidRPr="00BB2C24">
              <w:rPr>
                <w:sz w:val="20"/>
                <w:szCs w:val="20"/>
                <w:lang w:val="fr-CA"/>
              </w:rPr>
              <w:t>Murs, plafond et porte coupe-feu d’une résistance d’au moins une heure et seuil surélevé de 5 cm</w:t>
            </w:r>
            <w:r w:rsidR="00552AAF" w:rsidRPr="00BB2C24">
              <w:rPr>
                <w:sz w:val="20"/>
                <w:szCs w:val="20"/>
                <w:lang w:val="fr-CA"/>
              </w:rPr>
              <w:t>.</w:t>
            </w:r>
          </w:p>
        </w:tc>
      </w:tr>
      <w:tr w:rsidR="00552AAF" w:rsidRPr="00E21D9F" w14:paraId="3D8FABF9" w14:textId="77777777" w:rsidTr="00BB2C24">
        <w:tc>
          <w:tcPr>
            <w:tcW w:w="9360" w:type="dxa"/>
            <w:gridSpan w:val="3"/>
            <w:tcBorders>
              <w:top w:val="single" w:sz="6" w:space="0" w:color="000000"/>
              <w:left w:val="single" w:sz="6" w:space="0" w:color="000000"/>
              <w:bottom w:val="single" w:sz="6" w:space="0" w:color="000000"/>
              <w:right w:val="single" w:sz="6" w:space="0" w:color="000000"/>
            </w:tcBorders>
          </w:tcPr>
          <w:p w14:paraId="783C54D7" w14:textId="69B97DA0" w:rsidR="00552AAF" w:rsidRPr="00BB2C24" w:rsidRDefault="00997B21" w:rsidP="00BB2C24">
            <w:pPr>
              <w:rPr>
                <w:sz w:val="20"/>
                <w:szCs w:val="20"/>
                <w:lang w:val="fr-CA"/>
              </w:rPr>
            </w:pPr>
            <w:r w:rsidRPr="00BB2C24">
              <w:rPr>
                <w:caps/>
                <w:sz w:val="20"/>
                <w:szCs w:val="20"/>
                <w:lang w:val="fr-CA"/>
              </w:rPr>
              <w:t>PLANCHER DE TRAVAIL : jusqu’à 5 cm; classe 1, zone 2</w:t>
            </w:r>
          </w:p>
        </w:tc>
      </w:tr>
      <w:tr w:rsidR="00552AAF" w:rsidRPr="00E169CD" w14:paraId="2F25BE08" w14:textId="77777777" w:rsidTr="00BB2C24">
        <w:tc>
          <w:tcPr>
            <w:tcW w:w="9360" w:type="dxa"/>
            <w:gridSpan w:val="3"/>
            <w:tcBorders>
              <w:top w:val="single" w:sz="6" w:space="0" w:color="000000"/>
              <w:left w:val="single" w:sz="6" w:space="0" w:color="000000"/>
              <w:bottom w:val="single" w:sz="6" w:space="0" w:color="000000"/>
              <w:right w:val="single" w:sz="6" w:space="0" w:color="000000"/>
            </w:tcBorders>
          </w:tcPr>
          <w:p w14:paraId="0463E306" w14:textId="6C625505" w:rsidR="008B05C0" w:rsidRPr="00BB2C24" w:rsidRDefault="00997B21" w:rsidP="008B05C0">
            <w:pPr>
              <w:jc w:val="center"/>
              <w:rPr>
                <w:sz w:val="20"/>
                <w:szCs w:val="20"/>
                <w:lang w:val="fr-CA"/>
              </w:rPr>
            </w:pPr>
            <w:r w:rsidRPr="00BB2C24">
              <w:rPr>
                <w:sz w:val="20"/>
                <w:szCs w:val="20"/>
                <w:lang w:val="fr-CA"/>
              </w:rPr>
              <w:t>CUVE DE DÉCANTATION </w:t>
            </w:r>
            <w:r w:rsidR="008B05C0" w:rsidRPr="00BB2C24">
              <w:rPr>
                <w:sz w:val="20"/>
                <w:szCs w:val="20"/>
                <w:lang w:val="fr-CA"/>
              </w:rPr>
              <w:t>:</w:t>
            </w:r>
          </w:p>
          <w:p w14:paraId="5D80BED4" w14:textId="6C89A75C" w:rsidR="00552AAF" w:rsidRPr="00BB2C24" w:rsidRDefault="00997B21" w:rsidP="008B05C0">
            <w:pPr>
              <w:jc w:val="center"/>
              <w:rPr>
                <w:sz w:val="20"/>
                <w:szCs w:val="20"/>
                <w:lang w:val="fr-CA"/>
              </w:rPr>
            </w:pPr>
            <w:proofErr w:type="gramStart"/>
            <w:r w:rsidRPr="00BB2C24">
              <w:rPr>
                <w:sz w:val="20"/>
                <w:szCs w:val="20"/>
                <w:lang w:val="fr-CA"/>
              </w:rPr>
              <w:t>c</w:t>
            </w:r>
            <w:r w:rsidR="008B05C0" w:rsidRPr="00BB2C24">
              <w:rPr>
                <w:sz w:val="20"/>
                <w:szCs w:val="20"/>
                <w:lang w:val="fr-CA"/>
              </w:rPr>
              <w:t>lasse</w:t>
            </w:r>
            <w:proofErr w:type="gramEnd"/>
            <w:r w:rsidR="008B05C0" w:rsidRPr="00BB2C24">
              <w:rPr>
                <w:sz w:val="20"/>
                <w:szCs w:val="20"/>
                <w:lang w:val="fr-CA"/>
              </w:rPr>
              <w:t xml:space="preserve"> 1, </w:t>
            </w:r>
            <w:r w:rsidRPr="00BB2C24">
              <w:rPr>
                <w:sz w:val="20"/>
                <w:szCs w:val="20"/>
                <w:lang w:val="fr-CA"/>
              </w:rPr>
              <w:t>z</w:t>
            </w:r>
            <w:r w:rsidR="008B05C0" w:rsidRPr="00BB2C24">
              <w:rPr>
                <w:sz w:val="20"/>
                <w:szCs w:val="20"/>
                <w:lang w:val="fr-CA"/>
              </w:rPr>
              <w:t>one 1</w:t>
            </w:r>
          </w:p>
        </w:tc>
      </w:tr>
    </w:tbl>
    <w:p w14:paraId="55F80BC7" w14:textId="77777777" w:rsidR="00552AAF" w:rsidRPr="00BB2C24" w:rsidRDefault="00552AAF" w:rsidP="00552AAF">
      <w:pPr>
        <w:rPr>
          <w:sz w:val="20"/>
          <w:szCs w:val="20"/>
          <w:lang w:val="fr-CA"/>
        </w:rPr>
      </w:pPr>
    </w:p>
    <w:p w14:paraId="27E8A716" w14:textId="0D713CD4" w:rsidR="00552AAF" w:rsidRPr="00BB2C24" w:rsidRDefault="008B05C0" w:rsidP="00552AAF">
      <w:pPr>
        <w:jc w:val="center"/>
        <w:rPr>
          <w:b/>
          <w:sz w:val="20"/>
          <w:szCs w:val="20"/>
          <w:lang w:val="fr-CA"/>
        </w:rPr>
      </w:pPr>
      <w:r w:rsidRPr="00BB2C24">
        <w:rPr>
          <w:b/>
          <w:sz w:val="20"/>
          <w:szCs w:val="20"/>
          <w:lang w:val="fr-CA"/>
        </w:rPr>
        <w:t xml:space="preserve">AIRE DE </w:t>
      </w:r>
      <w:r w:rsidR="00552AAF" w:rsidRPr="00BB2C24">
        <w:rPr>
          <w:b/>
          <w:sz w:val="20"/>
          <w:szCs w:val="20"/>
          <w:lang w:val="fr-CA"/>
        </w:rPr>
        <w:t>PRODUCTION (</w:t>
      </w:r>
      <w:r w:rsidRPr="00BB2C24">
        <w:rPr>
          <w:b/>
          <w:sz w:val="20"/>
          <w:szCs w:val="20"/>
          <w:lang w:val="fr-CA"/>
        </w:rPr>
        <w:t>FABRICATION</w:t>
      </w:r>
      <w:r w:rsidR="00552AAF" w:rsidRPr="00BB2C24">
        <w:rPr>
          <w:b/>
          <w:sz w:val="20"/>
          <w:szCs w:val="20"/>
          <w:lang w:val="fr-CA"/>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52AAF" w:rsidRPr="00BB2C24" w14:paraId="075EAE7A" w14:textId="77777777" w:rsidTr="00BB2C24">
        <w:tc>
          <w:tcPr>
            <w:tcW w:w="9360" w:type="dxa"/>
            <w:tcBorders>
              <w:top w:val="single" w:sz="6" w:space="0" w:color="000000"/>
              <w:left w:val="single" w:sz="6" w:space="0" w:color="000000"/>
              <w:bottom w:val="nil"/>
              <w:right w:val="single" w:sz="6" w:space="0" w:color="000000"/>
            </w:tcBorders>
          </w:tcPr>
          <w:p w14:paraId="235ED002" w14:textId="48DB9720" w:rsidR="00552AAF" w:rsidRPr="00BB2C24" w:rsidRDefault="009A7FC0" w:rsidP="00BB2C24">
            <w:pPr>
              <w:rPr>
                <w:sz w:val="20"/>
                <w:szCs w:val="20"/>
                <w:lang w:val="fr-CA"/>
              </w:rPr>
            </w:pPr>
            <w:r w:rsidRPr="00BB2C24">
              <w:rPr>
                <w:sz w:val="20"/>
                <w:szCs w:val="20"/>
                <w:lang w:val="fr-CA"/>
              </w:rPr>
              <w:t>ÉCLAIRAGE/PLAFONNIER</w:t>
            </w:r>
            <w:r w:rsidR="00552AAF" w:rsidRPr="00BB2C24">
              <w:rPr>
                <w:sz w:val="20"/>
                <w:szCs w:val="20"/>
                <w:lang w:val="fr-CA"/>
              </w:rPr>
              <w:t>/</w:t>
            </w:r>
            <w:r w:rsidR="008B05C0" w:rsidRPr="00BB2C24">
              <w:rPr>
                <w:sz w:val="20"/>
                <w:szCs w:val="20"/>
                <w:lang w:val="fr-CA"/>
              </w:rPr>
              <w:t>C</w:t>
            </w:r>
            <w:r w:rsidR="00552AAF" w:rsidRPr="00BB2C24">
              <w:rPr>
                <w:sz w:val="20"/>
                <w:szCs w:val="20"/>
                <w:lang w:val="fr-CA"/>
              </w:rPr>
              <w:t>HA</w:t>
            </w:r>
            <w:r w:rsidR="008B05C0" w:rsidRPr="00BB2C24">
              <w:rPr>
                <w:sz w:val="20"/>
                <w:szCs w:val="20"/>
                <w:lang w:val="fr-CA"/>
              </w:rPr>
              <w:t>UFFA</w:t>
            </w:r>
            <w:r w:rsidR="00552AAF" w:rsidRPr="00BB2C24">
              <w:rPr>
                <w:sz w:val="20"/>
                <w:szCs w:val="20"/>
                <w:lang w:val="fr-CA"/>
              </w:rPr>
              <w:t>G</w:t>
            </w:r>
            <w:r w:rsidR="008B05C0" w:rsidRPr="00BB2C24">
              <w:rPr>
                <w:sz w:val="20"/>
                <w:szCs w:val="20"/>
                <w:lang w:val="fr-CA"/>
              </w:rPr>
              <w:t>E </w:t>
            </w:r>
            <w:r w:rsidR="00552AAF" w:rsidRPr="00BB2C24">
              <w:rPr>
                <w:sz w:val="20"/>
                <w:szCs w:val="20"/>
                <w:lang w:val="fr-CA"/>
              </w:rPr>
              <w:t xml:space="preserve">:  </w:t>
            </w:r>
            <w:r w:rsidR="00997B21" w:rsidRPr="00BB2C24">
              <w:rPr>
                <w:sz w:val="20"/>
                <w:szCs w:val="20"/>
                <w:lang w:val="fr-CA"/>
              </w:rPr>
              <w:t>c</w:t>
            </w:r>
            <w:r w:rsidR="00552AAF" w:rsidRPr="00BB2C24">
              <w:rPr>
                <w:sz w:val="20"/>
                <w:szCs w:val="20"/>
                <w:lang w:val="fr-CA"/>
              </w:rPr>
              <w:t>lass</w:t>
            </w:r>
            <w:r w:rsidR="008B05C0" w:rsidRPr="00BB2C24">
              <w:rPr>
                <w:sz w:val="20"/>
                <w:szCs w:val="20"/>
                <w:lang w:val="fr-CA"/>
              </w:rPr>
              <w:t>e</w:t>
            </w:r>
            <w:r w:rsidR="00552AAF" w:rsidRPr="00BB2C24">
              <w:rPr>
                <w:sz w:val="20"/>
                <w:szCs w:val="20"/>
                <w:lang w:val="fr-CA"/>
              </w:rPr>
              <w:t xml:space="preserve"> 2, </w:t>
            </w:r>
            <w:r w:rsidR="00997B21" w:rsidRPr="00BB2C24">
              <w:rPr>
                <w:sz w:val="20"/>
                <w:szCs w:val="20"/>
                <w:lang w:val="fr-CA"/>
              </w:rPr>
              <w:t>z</w:t>
            </w:r>
            <w:r w:rsidR="00113F5D" w:rsidRPr="00BB2C24">
              <w:rPr>
                <w:sz w:val="20"/>
                <w:szCs w:val="20"/>
                <w:lang w:val="fr-CA"/>
              </w:rPr>
              <w:t>one</w:t>
            </w:r>
            <w:r w:rsidR="00552AAF" w:rsidRPr="00BB2C24">
              <w:rPr>
                <w:sz w:val="20"/>
                <w:szCs w:val="20"/>
                <w:lang w:val="fr-CA"/>
              </w:rPr>
              <w:t>. 2</w:t>
            </w:r>
          </w:p>
        </w:tc>
      </w:tr>
      <w:tr w:rsidR="00552AAF" w:rsidRPr="00E21D9F" w14:paraId="5AF93E88" w14:textId="77777777" w:rsidTr="00BB2C24">
        <w:tc>
          <w:tcPr>
            <w:tcW w:w="9360" w:type="dxa"/>
            <w:tcBorders>
              <w:top w:val="nil"/>
              <w:left w:val="single" w:sz="6" w:space="0" w:color="000000"/>
              <w:bottom w:val="single" w:sz="6" w:space="0" w:color="000000"/>
              <w:right w:val="single" w:sz="6" w:space="0" w:color="000000"/>
            </w:tcBorders>
          </w:tcPr>
          <w:p w14:paraId="56583850" w14:textId="77777777" w:rsidR="00552AAF" w:rsidRPr="00BB2C24" w:rsidRDefault="00552AAF" w:rsidP="00BB2C24">
            <w:pPr>
              <w:rPr>
                <w:sz w:val="20"/>
                <w:szCs w:val="20"/>
                <w:lang w:val="fr-CA"/>
              </w:rPr>
            </w:pPr>
          </w:p>
          <w:p w14:paraId="11754588" w14:textId="2741CE95" w:rsidR="00552AAF" w:rsidRPr="00BB2C24" w:rsidRDefault="00997B21" w:rsidP="00BB2C24">
            <w:pPr>
              <w:rPr>
                <w:sz w:val="20"/>
                <w:szCs w:val="20"/>
                <w:lang w:val="fr-CA"/>
              </w:rPr>
            </w:pPr>
            <w:r w:rsidRPr="00BB2C24">
              <w:rPr>
                <w:sz w:val="20"/>
                <w:szCs w:val="20"/>
                <w:lang w:val="fr-CA"/>
              </w:rPr>
              <w:t>Présumer que la poussière sur l’éclairage cause un problème (température de la poussière de nitrate d’ammonium)</w:t>
            </w:r>
            <w:r w:rsidR="00552AAF" w:rsidRPr="00BB2C24">
              <w:rPr>
                <w:sz w:val="20"/>
                <w:szCs w:val="20"/>
                <w:lang w:val="fr-CA"/>
              </w:rPr>
              <w:t xml:space="preserve">. </w:t>
            </w:r>
          </w:p>
        </w:tc>
      </w:tr>
      <w:tr w:rsidR="00552AAF" w:rsidRPr="00E21D9F" w14:paraId="50FC9BB9" w14:textId="77777777" w:rsidTr="00BB2C24">
        <w:tc>
          <w:tcPr>
            <w:tcW w:w="9360" w:type="dxa"/>
            <w:tcBorders>
              <w:top w:val="single" w:sz="6" w:space="0" w:color="000000"/>
              <w:left w:val="single" w:sz="6" w:space="0" w:color="000000"/>
              <w:bottom w:val="nil"/>
              <w:right w:val="single" w:sz="6" w:space="0" w:color="000000"/>
            </w:tcBorders>
          </w:tcPr>
          <w:p w14:paraId="26E0D63A" w14:textId="6B219B86" w:rsidR="00552AAF" w:rsidRPr="00BB2C24" w:rsidRDefault="00552AAF" w:rsidP="00BB2C24">
            <w:pPr>
              <w:rPr>
                <w:sz w:val="20"/>
                <w:szCs w:val="20"/>
                <w:lang w:val="fr-CA"/>
              </w:rPr>
            </w:pPr>
            <w:r w:rsidRPr="00BB2C24">
              <w:rPr>
                <w:sz w:val="20"/>
                <w:szCs w:val="20"/>
                <w:lang w:val="fr-CA"/>
              </w:rPr>
              <w:t>A</w:t>
            </w:r>
            <w:r w:rsidR="008B05C0" w:rsidRPr="00BB2C24">
              <w:rPr>
                <w:sz w:val="20"/>
                <w:szCs w:val="20"/>
                <w:lang w:val="fr-CA"/>
              </w:rPr>
              <w:t>I</w:t>
            </w:r>
            <w:r w:rsidRPr="00BB2C24">
              <w:rPr>
                <w:sz w:val="20"/>
                <w:szCs w:val="20"/>
                <w:lang w:val="fr-CA"/>
              </w:rPr>
              <w:t>RE</w:t>
            </w:r>
            <w:r w:rsidR="008B05C0" w:rsidRPr="00BB2C24">
              <w:rPr>
                <w:sz w:val="20"/>
                <w:szCs w:val="20"/>
                <w:lang w:val="fr-CA"/>
              </w:rPr>
              <w:t xml:space="preserve"> DE FABRICATION PRINCIPALE </w:t>
            </w:r>
            <w:r w:rsidRPr="00BB2C24">
              <w:rPr>
                <w:sz w:val="20"/>
                <w:szCs w:val="20"/>
                <w:lang w:val="fr-CA"/>
              </w:rPr>
              <w:t>:</w:t>
            </w:r>
            <w:r w:rsidRPr="00BB2C24">
              <w:rPr>
                <w:rFonts w:ascii="Times New Roman" w:hAnsi="Times New Roman"/>
                <w:sz w:val="20"/>
                <w:szCs w:val="20"/>
                <w:lang w:val="fr-CA"/>
              </w:rPr>
              <w:t xml:space="preserve">          </w:t>
            </w:r>
            <w:r w:rsidRPr="00BB2C24">
              <w:rPr>
                <w:rFonts w:cs="Arial"/>
                <w:sz w:val="20"/>
                <w:szCs w:val="20"/>
                <w:lang w:val="fr-CA"/>
              </w:rPr>
              <w:t>EEMAC</w:t>
            </w:r>
            <w:r w:rsidRPr="00BB2C24">
              <w:rPr>
                <w:sz w:val="20"/>
                <w:szCs w:val="20"/>
                <w:lang w:val="fr-CA"/>
              </w:rPr>
              <w:t xml:space="preserve"> 4X </w:t>
            </w:r>
          </w:p>
          <w:p w14:paraId="1A873B5A" w14:textId="2E8EAE50" w:rsidR="00552AAF" w:rsidRPr="00BB2C24" w:rsidRDefault="00552AAF" w:rsidP="00BB2C24">
            <w:pPr>
              <w:rPr>
                <w:caps/>
                <w:sz w:val="20"/>
                <w:szCs w:val="20"/>
                <w:lang w:val="fr-CA"/>
              </w:rPr>
            </w:pPr>
            <w:r w:rsidRPr="00BB2C24">
              <w:rPr>
                <w:rFonts w:cs="Arial"/>
                <w:sz w:val="20"/>
                <w:szCs w:val="20"/>
                <w:lang w:val="fr-CA"/>
              </w:rPr>
              <w:t xml:space="preserve">                                               </w:t>
            </w:r>
            <w:r w:rsidR="008B05C0" w:rsidRPr="00BB2C24">
              <w:rPr>
                <w:caps/>
                <w:sz w:val="20"/>
                <w:szCs w:val="20"/>
                <w:lang w:val="fr-CA"/>
              </w:rPr>
              <w:t>MOTEURS blindéS avec ventilateur extérieur</w:t>
            </w:r>
          </w:p>
        </w:tc>
      </w:tr>
      <w:tr w:rsidR="00552AAF" w:rsidRPr="00E21D9F" w14:paraId="71044E21" w14:textId="77777777" w:rsidTr="00BB2C24">
        <w:tc>
          <w:tcPr>
            <w:tcW w:w="9360" w:type="dxa"/>
            <w:tcBorders>
              <w:top w:val="nil"/>
              <w:left w:val="single" w:sz="6" w:space="0" w:color="000000"/>
              <w:bottom w:val="nil"/>
              <w:right w:val="single" w:sz="6" w:space="0" w:color="000000"/>
            </w:tcBorders>
          </w:tcPr>
          <w:p w14:paraId="05EEF29C" w14:textId="77777777" w:rsidR="00552AAF" w:rsidRPr="00BB2C24" w:rsidRDefault="00552AAF" w:rsidP="00BB2C24">
            <w:pPr>
              <w:rPr>
                <w:sz w:val="20"/>
                <w:szCs w:val="20"/>
                <w:lang w:val="fr-CA"/>
              </w:rPr>
            </w:pPr>
          </w:p>
          <w:p w14:paraId="3ADDFB73" w14:textId="2FFBC8DC" w:rsidR="00552AAF" w:rsidRPr="00BB2C24" w:rsidRDefault="00997B21" w:rsidP="00CA5EEB">
            <w:pPr>
              <w:numPr>
                <w:ilvl w:val="0"/>
                <w:numId w:val="8"/>
              </w:numPr>
              <w:rPr>
                <w:sz w:val="20"/>
                <w:szCs w:val="20"/>
                <w:lang w:val="fr-CA"/>
              </w:rPr>
            </w:pPr>
            <w:r w:rsidRPr="00BB2C24">
              <w:rPr>
                <w:sz w:val="20"/>
                <w:szCs w:val="20"/>
                <w:lang w:val="fr-CA"/>
              </w:rPr>
              <w:t>Comme pour les installations de nettoyage / d’entretien (ci-dessus). Les tableaux de CCM sont contenus dans une pièce séparée dont les cloisons ont une résistance au feu d’au moins une heure</w:t>
            </w:r>
            <w:r w:rsidR="00552AAF" w:rsidRPr="00BB2C24">
              <w:rPr>
                <w:sz w:val="20"/>
                <w:szCs w:val="20"/>
                <w:lang w:val="fr-CA"/>
              </w:rPr>
              <w:t>.</w:t>
            </w:r>
          </w:p>
        </w:tc>
      </w:tr>
      <w:tr w:rsidR="00552AAF" w:rsidRPr="00E21D9F" w14:paraId="79F6AC4E" w14:textId="77777777" w:rsidTr="00BB2C24">
        <w:tc>
          <w:tcPr>
            <w:tcW w:w="9360" w:type="dxa"/>
            <w:tcBorders>
              <w:top w:val="nil"/>
              <w:left w:val="single" w:sz="6" w:space="0" w:color="000000"/>
              <w:bottom w:val="nil"/>
              <w:right w:val="single" w:sz="6" w:space="0" w:color="000000"/>
            </w:tcBorders>
          </w:tcPr>
          <w:p w14:paraId="4D3642A5" w14:textId="77777777" w:rsidR="00552AAF" w:rsidRPr="00BB2C24" w:rsidRDefault="00552AAF" w:rsidP="00BB2C24">
            <w:pPr>
              <w:rPr>
                <w:sz w:val="20"/>
                <w:szCs w:val="20"/>
                <w:lang w:val="fr-CA"/>
              </w:rPr>
            </w:pPr>
          </w:p>
          <w:p w14:paraId="35A79B1E" w14:textId="2C952454" w:rsidR="00552AAF" w:rsidRPr="00BB2C24" w:rsidRDefault="00997B21" w:rsidP="00CA5EEB">
            <w:pPr>
              <w:numPr>
                <w:ilvl w:val="0"/>
                <w:numId w:val="8"/>
              </w:numPr>
              <w:rPr>
                <w:sz w:val="20"/>
                <w:szCs w:val="20"/>
                <w:lang w:val="fr-CA"/>
              </w:rPr>
            </w:pPr>
            <w:r w:rsidRPr="00BB2C24">
              <w:rPr>
                <w:sz w:val="20"/>
                <w:szCs w:val="20"/>
                <w:lang w:val="fr-CA"/>
              </w:rPr>
              <w:t>Il peut être nécessaire de créer des zones désignées dangereuses</w:t>
            </w:r>
            <w:r w:rsidR="00552AAF" w:rsidRPr="00BB2C24">
              <w:rPr>
                <w:sz w:val="20"/>
                <w:szCs w:val="20"/>
                <w:lang w:val="fr-CA"/>
              </w:rPr>
              <w:t xml:space="preserve">.  </w:t>
            </w:r>
          </w:p>
        </w:tc>
      </w:tr>
      <w:tr w:rsidR="00552AAF" w:rsidRPr="00E21D9F" w14:paraId="51032688" w14:textId="77777777" w:rsidTr="00BB2C24">
        <w:trPr>
          <w:trHeight w:hRule="exact" w:val="513"/>
        </w:trPr>
        <w:tc>
          <w:tcPr>
            <w:tcW w:w="9360" w:type="dxa"/>
            <w:tcBorders>
              <w:top w:val="nil"/>
              <w:left w:val="single" w:sz="6" w:space="0" w:color="000000"/>
              <w:bottom w:val="single" w:sz="6" w:space="0" w:color="000000"/>
              <w:right w:val="single" w:sz="6" w:space="0" w:color="000000"/>
            </w:tcBorders>
          </w:tcPr>
          <w:p w14:paraId="073D2772" w14:textId="77777777" w:rsidR="00552AAF" w:rsidRPr="00BB2C24" w:rsidRDefault="00552AAF" w:rsidP="00BB2C24">
            <w:pPr>
              <w:rPr>
                <w:sz w:val="20"/>
                <w:szCs w:val="20"/>
                <w:lang w:val="fr-CA"/>
              </w:rPr>
            </w:pPr>
          </w:p>
          <w:p w14:paraId="501F04AC" w14:textId="2DFA6EA4" w:rsidR="00552AAF" w:rsidRPr="00BB2C24" w:rsidRDefault="00997B21" w:rsidP="00CA5EEB">
            <w:pPr>
              <w:numPr>
                <w:ilvl w:val="0"/>
                <w:numId w:val="8"/>
              </w:numPr>
              <w:rPr>
                <w:sz w:val="20"/>
                <w:szCs w:val="20"/>
                <w:lang w:val="fr-CA"/>
              </w:rPr>
            </w:pPr>
            <w:r w:rsidRPr="00BB2C24">
              <w:rPr>
                <w:sz w:val="20"/>
                <w:szCs w:val="20"/>
                <w:lang w:val="fr-CA"/>
              </w:rPr>
              <w:t>Le câble doit être souterrain sur 15 m et le dernier poteau doit être muni d’un sectionneur</w:t>
            </w:r>
            <w:r w:rsidR="00552AAF" w:rsidRPr="00BB2C24">
              <w:rPr>
                <w:sz w:val="20"/>
                <w:szCs w:val="20"/>
                <w:lang w:val="fr-CA"/>
              </w:rPr>
              <w:t>.</w:t>
            </w:r>
          </w:p>
        </w:tc>
      </w:tr>
      <w:tr w:rsidR="00552AAF" w:rsidRPr="00E21D9F" w14:paraId="18F69A7F" w14:textId="77777777" w:rsidTr="00BB2C24">
        <w:tc>
          <w:tcPr>
            <w:tcW w:w="9360" w:type="dxa"/>
            <w:tcBorders>
              <w:top w:val="single" w:sz="6" w:space="0" w:color="000000"/>
              <w:left w:val="single" w:sz="6" w:space="0" w:color="000000"/>
              <w:bottom w:val="single" w:sz="6" w:space="0" w:color="000000"/>
              <w:right w:val="single" w:sz="6" w:space="0" w:color="000000"/>
            </w:tcBorders>
          </w:tcPr>
          <w:p w14:paraId="00EA0667" w14:textId="77777777" w:rsidR="00552AAF" w:rsidRPr="00BB2C24" w:rsidRDefault="00552AAF" w:rsidP="00BB2C24">
            <w:pPr>
              <w:rPr>
                <w:sz w:val="20"/>
                <w:szCs w:val="20"/>
                <w:lang w:val="fr-CA"/>
              </w:rPr>
            </w:pPr>
          </w:p>
          <w:p w14:paraId="2D044C79" w14:textId="2C241DE5" w:rsidR="00552AAF" w:rsidRPr="00BB2C24" w:rsidRDefault="00997B21" w:rsidP="00BB2C24">
            <w:pPr>
              <w:rPr>
                <w:sz w:val="20"/>
                <w:szCs w:val="20"/>
                <w:lang w:val="fr-CA"/>
              </w:rPr>
            </w:pPr>
            <w:r w:rsidRPr="00BB2C24">
              <w:rPr>
                <w:caps/>
                <w:sz w:val="20"/>
                <w:szCs w:val="20"/>
                <w:lang w:val="fr-CA"/>
              </w:rPr>
              <w:t xml:space="preserve">PLANCHER DE TRAVAIL : </w:t>
            </w:r>
            <w:r w:rsidRPr="00BB2C24">
              <w:rPr>
                <w:sz w:val="20"/>
                <w:szCs w:val="20"/>
                <w:lang w:val="fr-CA"/>
              </w:rPr>
              <w:t>Jusqu’à 5 cm; ou classe 1, zone 2</w:t>
            </w:r>
          </w:p>
        </w:tc>
      </w:tr>
      <w:tr w:rsidR="00552AAF" w:rsidRPr="00E169CD" w14:paraId="611B2096" w14:textId="77777777" w:rsidTr="00BB2C24">
        <w:tc>
          <w:tcPr>
            <w:tcW w:w="9360" w:type="dxa"/>
            <w:tcBorders>
              <w:top w:val="single" w:sz="6" w:space="0" w:color="000000"/>
              <w:left w:val="single" w:sz="6" w:space="0" w:color="000000"/>
              <w:bottom w:val="single" w:sz="6" w:space="0" w:color="000000"/>
              <w:right w:val="single" w:sz="6" w:space="0" w:color="000000"/>
            </w:tcBorders>
          </w:tcPr>
          <w:p w14:paraId="4791C5A0" w14:textId="11B362D3" w:rsidR="00552AAF" w:rsidRPr="00BB2C24" w:rsidRDefault="00997B21" w:rsidP="00BB2C24">
            <w:pPr>
              <w:jc w:val="center"/>
              <w:rPr>
                <w:sz w:val="20"/>
                <w:szCs w:val="20"/>
                <w:lang w:val="fr-CA"/>
              </w:rPr>
            </w:pPr>
            <w:r w:rsidRPr="00BB2C24">
              <w:rPr>
                <w:sz w:val="20"/>
                <w:szCs w:val="20"/>
                <w:lang w:val="fr-CA"/>
              </w:rPr>
              <w:t>CUVE DE DÉCANTATION </w:t>
            </w:r>
            <w:r w:rsidR="00552AAF" w:rsidRPr="00BB2C24">
              <w:rPr>
                <w:sz w:val="20"/>
                <w:szCs w:val="20"/>
                <w:lang w:val="fr-CA"/>
              </w:rPr>
              <w:t>:</w:t>
            </w:r>
          </w:p>
          <w:p w14:paraId="3CAD5824" w14:textId="7F4B37CF" w:rsidR="00552AAF" w:rsidRPr="00BB2C24" w:rsidRDefault="00997B21" w:rsidP="00113F5D">
            <w:pPr>
              <w:jc w:val="center"/>
              <w:rPr>
                <w:sz w:val="20"/>
                <w:szCs w:val="20"/>
                <w:lang w:val="fr-CA"/>
              </w:rPr>
            </w:pPr>
            <w:proofErr w:type="gramStart"/>
            <w:r w:rsidRPr="00BB2C24">
              <w:rPr>
                <w:sz w:val="20"/>
                <w:szCs w:val="20"/>
                <w:lang w:val="fr-CA"/>
              </w:rPr>
              <w:t>c</w:t>
            </w:r>
            <w:r w:rsidR="00552AAF" w:rsidRPr="00BB2C24">
              <w:rPr>
                <w:sz w:val="20"/>
                <w:szCs w:val="20"/>
                <w:lang w:val="fr-CA"/>
              </w:rPr>
              <w:t>lass</w:t>
            </w:r>
            <w:r w:rsidR="00D7613E" w:rsidRPr="00BB2C24">
              <w:rPr>
                <w:sz w:val="20"/>
                <w:szCs w:val="20"/>
                <w:lang w:val="fr-CA"/>
              </w:rPr>
              <w:t>e</w:t>
            </w:r>
            <w:proofErr w:type="gramEnd"/>
            <w:r w:rsidR="00552AAF" w:rsidRPr="00BB2C24">
              <w:rPr>
                <w:sz w:val="20"/>
                <w:szCs w:val="20"/>
                <w:lang w:val="fr-CA"/>
              </w:rPr>
              <w:t xml:space="preserve"> 1, </w:t>
            </w:r>
            <w:r w:rsidRPr="00BB2C24">
              <w:rPr>
                <w:sz w:val="20"/>
                <w:szCs w:val="20"/>
                <w:lang w:val="fr-CA"/>
              </w:rPr>
              <w:t>z</w:t>
            </w:r>
            <w:r w:rsidR="00552AAF" w:rsidRPr="00BB2C24">
              <w:rPr>
                <w:sz w:val="20"/>
                <w:szCs w:val="20"/>
                <w:lang w:val="fr-CA"/>
              </w:rPr>
              <w:t xml:space="preserve">one 1 </w:t>
            </w:r>
          </w:p>
        </w:tc>
      </w:tr>
    </w:tbl>
    <w:p w14:paraId="73CE3451" w14:textId="67DA3410" w:rsidR="007F3014" w:rsidRPr="00BB2C24" w:rsidRDefault="007F3014" w:rsidP="004C0432">
      <w:pPr>
        <w:widowControl/>
        <w:autoSpaceDE/>
        <w:autoSpaceDN/>
        <w:adjustRightInd/>
        <w:spacing w:after="160" w:line="259" w:lineRule="auto"/>
        <w:rPr>
          <w:lang w:val="fr-CA"/>
        </w:rPr>
      </w:pPr>
    </w:p>
    <w:sectPr w:rsidR="007F3014" w:rsidRPr="00BB2C24" w:rsidSect="005B56AE">
      <w:footerReference w:type="default" r:id="rId13"/>
      <w:pgSz w:w="12240" w:h="15840"/>
      <w:pgMar w:top="1440" w:right="1183"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AEE7" w14:textId="77777777" w:rsidR="006D7D76" w:rsidRDefault="006D7D76" w:rsidP="00BA3DA6">
      <w:r>
        <w:separator/>
      </w:r>
    </w:p>
  </w:endnote>
  <w:endnote w:type="continuationSeparator" w:id="0">
    <w:p w14:paraId="71BEE4A1" w14:textId="77777777" w:rsidR="006D7D76" w:rsidRDefault="006D7D76" w:rsidP="00BA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2A88" w14:textId="6A3F83D7" w:rsidR="00BB2C24" w:rsidRDefault="00BB2C24">
    <w:pPr>
      <w:pStyle w:val="Footer"/>
      <w:jc w:val="center"/>
    </w:pPr>
  </w:p>
  <w:p w14:paraId="119BC7CE" w14:textId="77777777" w:rsidR="00BB2C24" w:rsidRDefault="00BB2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911684"/>
      <w:docPartObj>
        <w:docPartGallery w:val="Page Numbers (Bottom of Page)"/>
        <w:docPartUnique/>
      </w:docPartObj>
    </w:sdtPr>
    <w:sdtEndPr>
      <w:rPr>
        <w:noProof/>
      </w:rPr>
    </w:sdtEndPr>
    <w:sdtContent>
      <w:p w14:paraId="69EC1D21" w14:textId="527F92F8" w:rsidR="00BB2C24" w:rsidRDefault="00BB2C24">
        <w:pPr>
          <w:pStyle w:val="Footer"/>
          <w:jc w:val="center"/>
        </w:pPr>
        <w:r>
          <w:fldChar w:fldCharType="begin"/>
        </w:r>
        <w:r>
          <w:instrText xml:space="preserve"> PAGE   \* MERGEFORMAT </w:instrText>
        </w:r>
        <w:r>
          <w:fldChar w:fldCharType="separate"/>
        </w:r>
        <w:r w:rsidR="00D836F6">
          <w:rPr>
            <w:noProof/>
          </w:rPr>
          <w:t>11</w:t>
        </w:r>
        <w:r>
          <w:rPr>
            <w:noProof/>
          </w:rPr>
          <w:fldChar w:fldCharType="end"/>
        </w:r>
      </w:p>
    </w:sdtContent>
  </w:sdt>
  <w:p w14:paraId="039A23F1" w14:textId="77777777" w:rsidR="00BB2C24" w:rsidRDefault="00BB2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F4A7" w14:textId="77777777" w:rsidR="006D7D76" w:rsidRDefault="006D7D76" w:rsidP="00BA3DA6">
      <w:r>
        <w:separator/>
      </w:r>
    </w:p>
  </w:footnote>
  <w:footnote w:type="continuationSeparator" w:id="0">
    <w:p w14:paraId="280DAABB" w14:textId="77777777" w:rsidR="006D7D76" w:rsidRDefault="006D7D76" w:rsidP="00BA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15A" w14:textId="492079F5" w:rsidR="00BB2C24" w:rsidRDefault="00306B2B">
    <w:pPr>
      <w:pStyle w:val="Header"/>
    </w:pPr>
    <w:r>
      <w:rPr>
        <w:noProof/>
      </w:rPr>
      <w:pict w14:anchorId="1D044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2454" o:spid="_x0000_s102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CF63" w14:textId="295F4519" w:rsidR="00BB2C24" w:rsidRDefault="00306B2B">
    <w:pPr>
      <w:pStyle w:val="Header"/>
    </w:pPr>
    <w:r>
      <w:rPr>
        <w:noProof/>
      </w:rPr>
      <w:pict w14:anchorId="444F1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2455" o:spid="_x0000_s1028"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ÉBAUCH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53DB" w14:textId="2CF958E5" w:rsidR="00BB2C24" w:rsidRDefault="00306B2B">
    <w:pPr>
      <w:pStyle w:val="Header"/>
    </w:pPr>
    <w:r>
      <w:rPr>
        <w:noProof/>
      </w:rPr>
      <w:pict w14:anchorId="33570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2453" o:spid="_x0000_s1026"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666"/>
    <w:multiLevelType w:val="hybridMultilevel"/>
    <w:tmpl w:val="118C9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01799"/>
    <w:multiLevelType w:val="hybridMultilevel"/>
    <w:tmpl w:val="B1C08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89AABE5C">
      <w:start w:val="3"/>
      <w:numFmt w:val="bullet"/>
      <w:lvlText w:val="-"/>
      <w:lvlJc w:val="left"/>
      <w:pPr>
        <w:ind w:left="2160" w:hanging="360"/>
      </w:pPr>
      <w:rPr>
        <w:rFonts w:ascii="Arial" w:eastAsia="Times New Roman"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0F20E0"/>
    <w:multiLevelType w:val="multilevel"/>
    <w:tmpl w:val="6488411C"/>
    <w:styleLink w:val="bullet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304"/>
        </w:tabs>
        <w:ind w:left="2304" w:hanging="360"/>
      </w:pPr>
      <w:rPr>
        <w:rFonts w:ascii="Courier New" w:hAnsi="Courier New"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3" w15:restartNumberingAfterBreak="0">
    <w:nsid w:val="1DC96C2C"/>
    <w:multiLevelType w:val="hybridMultilevel"/>
    <w:tmpl w:val="4266AD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20CA19D0"/>
    <w:multiLevelType w:val="multilevel"/>
    <w:tmpl w:val="4B9ADB70"/>
    <w:styleLink w:val="CurrentList2"/>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3175A2A"/>
    <w:multiLevelType w:val="hybridMultilevel"/>
    <w:tmpl w:val="B4B86508"/>
    <w:lvl w:ilvl="0" w:tplc="10090001">
      <w:start w:val="1"/>
      <w:numFmt w:val="bullet"/>
      <w:lvlText w:val=""/>
      <w:lvlJc w:val="left"/>
      <w:pPr>
        <w:ind w:left="1919" w:hanging="360"/>
      </w:pPr>
      <w:rPr>
        <w:rFonts w:ascii="Symbol" w:hAnsi="Symbol" w:hint="default"/>
      </w:rPr>
    </w:lvl>
    <w:lvl w:ilvl="1" w:tplc="10090003" w:tentative="1">
      <w:start w:val="1"/>
      <w:numFmt w:val="bullet"/>
      <w:lvlText w:val="o"/>
      <w:lvlJc w:val="left"/>
      <w:pPr>
        <w:ind w:left="2639" w:hanging="360"/>
      </w:pPr>
      <w:rPr>
        <w:rFonts w:ascii="Courier New" w:hAnsi="Courier New" w:cs="Courier New" w:hint="default"/>
      </w:rPr>
    </w:lvl>
    <w:lvl w:ilvl="2" w:tplc="10090005" w:tentative="1">
      <w:start w:val="1"/>
      <w:numFmt w:val="bullet"/>
      <w:lvlText w:val=""/>
      <w:lvlJc w:val="left"/>
      <w:pPr>
        <w:ind w:left="3359" w:hanging="360"/>
      </w:pPr>
      <w:rPr>
        <w:rFonts w:ascii="Wingdings" w:hAnsi="Wingdings" w:hint="default"/>
      </w:rPr>
    </w:lvl>
    <w:lvl w:ilvl="3" w:tplc="10090001" w:tentative="1">
      <w:start w:val="1"/>
      <w:numFmt w:val="bullet"/>
      <w:lvlText w:val=""/>
      <w:lvlJc w:val="left"/>
      <w:pPr>
        <w:ind w:left="4079" w:hanging="360"/>
      </w:pPr>
      <w:rPr>
        <w:rFonts w:ascii="Symbol" w:hAnsi="Symbol" w:hint="default"/>
      </w:rPr>
    </w:lvl>
    <w:lvl w:ilvl="4" w:tplc="10090003" w:tentative="1">
      <w:start w:val="1"/>
      <w:numFmt w:val="bullet"/>
      <w:lvlText w:val="o"/>
      <w:lvlJc w:val="left"/>
      <w:pPr>
        <w:ind w:left="4799" w:hanging="360"/>
      </w:pPr>
      <w:rPr>
        <w:rFonts w:ascii="Courier New" w:hAnsi="Courier New" w:cs="Courier New" w:hint="default"/>
      </w:rPr>
    </w:lvl>
    <w:lvl w:ilvl="5" w:tplc="10090005" w:tentative="1">
      <w:start w:val="1"/>
      <w:numFmt w:val="bullet"/>
      <w:lvlText w:val=""/>
      <w:lvlJc w:val="left"/>
      <w:pPr>
        <w:ind w:left="5519" w:hanging="360"/>
      </w:pPr>
      <w:rPr>
        <w:rFonts w:ascii="Wingdings" w:hAnsi="Wingdings" w:hint="default"/>
      </w:rPr>
    </w:lvl>
    <w:lvl w:ilvl="6" w:tplc="10090001" w:tentative="1">
      <w:start w:val="1"/>
      <w:numFmt w:val="bullet"/>
      <w:lvlText w:val=""/>
      <w:lvlJc w:val="left"/>
      <w:pPr>
        <w:ind w:left="6239" w:hanging="360"/>
      </w:pPr>
      <w:rPr>
        <w:rFonts w:ascii="Symbol" w:hAnsi="Symbol" w:hint="default"/>
      </w:rPr>
    </w:lvl>
    <w:lvl w:ilvl="7" w:tplc="10090003" w:tentative="1">
      <w:start w:val="1"/>
      <w:numFmt w:val="bullet"/>
      <w:lvlText w:val="o"/>
      <w:lvlJc w:val="left"/>
      <w:pPr>
        <w:ind w:left="6959" w:hanging="360"/>
      </w:pPr>
      <w:rPr>
        <w:rFonts w:ascii="Courier New" w:hAnsi="Courier New" w:cs="Courier New" w:hint="default"/>
      </w:rPr>
    </w:lvl>
    <w:lvl w:ilvl="8" w:tplc="10090005" w:tentative="1">
      <w:start w:val="1"/>
      <w:numFmt w:val="bullet"/>
      <w:lvlText w:val=""/>
      <w:lvlJc w:val="left"/>
      <w:pPr>
        <w:ind w:left="7679" w:hanging="360"/>
      </w:pPr>
      <w:rPr>
        <w:rFonts w:ascii="Wingdings" w:hAnsi="Wingdings" w:hint="default"/>
      </w:rPr>
    </w:lvl>
  </w:abstractNum>
  <w:abstractNum w:abstractNumId="6" w15:restartNumberingAfterBreak="0">
    <w:nsid w:val="25C51E12"/>
    <w:multiLevelType w:val="hybridMultilevel"/>
    <w:tmpl w:val="A8C8ACD2"/>
    <w:lvl w:ilvl="0" w:tplc="10090001">
      <w:start w:val="1"/>
      <w:numFmt w:val="bullet"/>
      <w:pStyle w:val="TOCHeading"/>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D0647A"/>
    <w:multiLevelType w:val="multilevel"/>
    <w:tmpl w:val="4EB84DE2"/>
    <w:styleLink w:val="CurrentList1"/>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84"/>
        </w:tabs>
        <w:ind w:left="1584" w:hanging="432"/>
      </w:pPr>
      <w:rPr>
        <w:rFonts w:ascii="Symbol" w:hAnsi="Symbol"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8" w15:restartNumberingAfterBreak="0">
    <w:nsid w:val="2D472B1A"/>
    <w:multiLevelType w:val="multilevel"/>
    <w:tmpl w:val="8FDEE31C"/>
    <w:styleLink w:val="Style11"/>
    <w:lvl w:ilvl="0">
      <w:start w:val="1"/>
      <w:numFmt w:val="decimal"/>
      <w:lvlText w:val="%1."/>
      <w:lvlJc w:val="left"/>
      <w:pPr>
        <w:tabs>
          <w:tab w:val="num" w:pos="288"/>
        </w:tabs>
        <w:ind w:left="720" w:hanging="720"/>
      </w:pPr>
      <w:rPr>
        <w:rFonts w:cs="Times New Roman" w:hint="default"/>
        <w:b/>
        <w:i w:val="0"/>
      </w:rPr>
    </w:lvl>
    <w:lvl w:ilvl="1">
      <w:start w:val="1"/>
      <w:numFmt w:val="decimal"/>
      <w:lvlText w:val="%1.%2"/>
      <w:lvlJc w:val="left"/>
      <w:pPr>
        <w:tabs>
          <w:tab w:val="num" w:pos="864"/>
        </w:tabs>
        <w:ind w:left="2520" w:hanging="2232"/>
      </w:pPr>
      <w:rPr>
        <w:rFonts w:cs="Times New Roman" w:hint="default"/>
        <w:b/>
        <w:i w:val="0"/>
      </w:rPr>
    </w:lvl>
    <w:lvl w:ilvl="2">
      <w:start w:val="1"/>
      <w:numFmt w:val="decimal"/>
      <w:lvlText w:val="%1.%2.%3"/>
      <w:lvlJc w:val="left"/>
      <w:pPr>
        <w:tabs>
          <w:tab w:val="num" w:pos="936"/>
        </w:tabs>
        <w:ind w:left="2160" w:hanging="1584"/>
      </w:pPr>
      <w:rPr>
        <w:rFonts w:cs="Times New Roman" w:hint="default"/>
        <w:b w:val="0"/>
        <w:i w:val="0"/>
      </w:rPr>
    </w:lvl>
    <w:lvl w:ilvl="3">
      <w:start w:val="1"/>
      <w:numFmt w:val="decimal"/>
      <w:lvlRestart w:val="0"/>
      <w:lvlText w:val="%1.%2.%3.%4"/>
      <w:lvlJc w:val="left"/>
      <w:pPr>
        <w:tabs>
          <w:tab w:val="num" w:pos="1800"/>
        </w:tabs>
        <w:ind w:left="4392" w:hanging="3528"/>
      </w:pPr>
      <w:rPr>
        <w:rFonts w:cs="Times New Roman" w:hint="default"/>
        <w:i/>
      </w:rPr>
    </w:lvl>
    <w:lvl w:ilvl="4">
      <w:start w:val="1"/>
      <w:numFmt w:val="decimal"/>
      <w:lvlText w:val="%1.%2.%3.%4.%5"/>
      <w:lvlJc w:val="left"/>
      <w:pPr>
        <w:tabs>
          <w:tab w:val="num" w:pos="4680"/>
        </w:tabs>
        <w:ind w:left="5688" w:hanging="3816"/>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9" w15:restartNumberingAfterBreak="0">
    <w:nsid w:val="2D57151F"/>
    <w:multiLevelType w:val="hybridMultilevel"/>
    <w:tmpl w:val="D4684F26"/>
    <w:lvl w:ilvl="0" w:tplc="3140B0FC">
      <w:start w:val="1"/>
      <w:numFmt w:val="bullet"/>
      <w:lvlText w:val=""/>
      <w:lvlJc w:val="left"/>
      <w:pPr>
        <w:tabs>
          <w:tab w:val="num" w:pos="432"/>
        </w:tabs>
        <w:ind w:left="432"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A19B3"/>
    <w:multiLevelType w:val="hybridMultilevel"/>
    <w:tmpl w:val="28861476"/>
    <w:lvl w:ilvl="0" w:tplc="44C80522">
      <w:start w:val="1"/>
      <w:numFmt w:val="bullet"/>
      <w:lvlText w:val=""/>
      <w:lvlJc w:val="left"/>
      <w:pPr>
        <w:tabs>
          <w:tab w:val="num" w:pos="432"/>
        </w:tabs>
        <w:ind w:left="648" w:hanging="648"/>
      </w:pPr>
      <w:rPr>
        <w:rFonts w:ascii="Symbol" w:hAnsi="Symbol" w:hint="default"/>
      </w:rPr>
    </w:lvl>
    <w:lvl w:ilvl="1" w:tplc="10090003" w:tentative="1">
      <w:start w:val="1"/>
      <w:numFmt w:val="bullet"/>
      <w:lvlText w:val="o"/>
      <w:lvlJc w:val="left"/>
      <w:pPr>
        <w:tabs>
          <w:tab w:val="num" w:pos="936"/>
        </w:tabs>
        <w:ind w:left="936" w:hanging="360"/>
      </w:pPr>
      <w:rPr>
        <w:rFonts w:ascii="Courier New" w:hAnsi="Courier New" w:hint="default"/>
      </w:rPr>
    </w:lvl>
    <w:lvl w:ilvl="2" w:tplc="10090005" w:tentative="1">
      <w:start w:val="1"/>
      <w:numFmt w:val="bullet"/>
      <w:lvlText w:val=""/>
      <w:lvlJc w:val="left"/>
      <w:pPr>
        <w:tabs>
          <w:tab w:val="num" w:pos="1656"/>
        </w:tabs>
        <w:ind w:left="1656" w:hanging="360"/>
      </w:pPr>
      <w:rPr>
        <w:rFonts w:ascii="Wingdings" w:hAnsi="Wingdings" w:hint="default"/>
      </w:rPr>
    </w:lvl>
    <w:lvl w:ilvl="3" w:tplc="10090001" w:tentative="1">
      <w:start w:val="1"/>
      <w:numFmt w:val="bullet"/>
      <w:lvlText w:val=""/>
      <w:lvlJc w:val="left"/>
      <w:pPr>
        <w:tabs>
          <w:tab w:val="num" w:pos="2376"/>
        </w:tabs>
        <w:ind w:left="2376" w:hanging="360"/>
      </w:pPr>
      <w:rPr>
        <w:rFonts w:ascii="Symbol" w:hAnsi="Symbol" w:hint="default"/>
      </w:rPr>
    </w:lvl>
    <w:lvl w:ilvl="4" w:tplc="10090003" w:tentative="1">
      <w:start w:val="1"/>
      <w:numFmt w:val="bullet"/>
      <w:lvlText w:val="o"/>
      <w:lvlJc w:val="left"/>
      <w:pPr>
        <w:tabs>
          <w:tab w:val="num" w:pos="3096"/>
        </w:tabs>
        <w:ind w:left="3096" w:hanging="360"/>
      </w:pPr>
      <w:rPr>
        <w:rFonts w:ascii="Courier New" w:hAnsi="Courier New" w:hint="default"/>
      </w:rPr>
    </w:lvl>
    <w:lvl w:ilvl="5" w:tplc="10090005" w:tentative="1">
      <w:start w:val="1"/>
      <w:numFmt w:val="bullet"/>
      <w:lvlText w:val=""/>
      <w:lvlJc w:val="left"/>
      <w:pPr>
        <w:tabs>
          <w:tab w:val="num" w:pos="3816"/>
        </w:tabs>
        <w:ind w:left="3816" w:hanging="360"/>
      </w:pPr>
      <w:rPr>
        <w:rFonts w:ascii="Wingdings" w:hAnsi="Wingdings" w:hint="default"/>
      </w:rPr>
    </w:lvl>
    <w:lvl w:ilvl="6" w:tplc="10090001" w:tentative="1">
      <w:start w:val="1"/>
      <w:numFmt w:val="bullet"/>
      <w:lvlText w:val=""/>
      <w:lvlJc w:val="left"/>
      <w:pPr>
        <w:tabs>
          <w:tab w:val="num" w:pos="4536"/>
        </w:tabs>
        <w:ind w:left="4536" w:hanging="360"/>
      </w:pPr>
      <w:rPr>
        <w:rFonts w:ascii="Symbol" w:hAnsi="Symbol" w:hint="default"/>
      </w:rPr>
    </w:lvl>
    <w:lvl w:ilvl="7" w:tplc="10090003" w:tentative="1">
      <w:start w:val="1"/>
      <w:numFmt w:val="bullet"/>
      <w:lvlText w:val="o"/>
      <w:lvlJc w:val="left"/>
      <w:pPr>
        <w:tabs>
          <w:tab w:val="num" w:pos="5256"/>
        </w:tabs>
        <w:ind w:left="5256" w:hanging="360"/>
      </w:pPr>
      <w:rPr>
        <w:rFonts w:ascii="Courier New" w:hAnsi="Courier New" w:hint="default"/>
      </w:rPr>
    </w:lvl>
    <w:lvl w:ilvl="8" w:tplc="10090005" w:tentative="1">
      <w:start w:val="1"/>
      <w:numFmt w:val="bullet"/>
      <w:lvlText w:val=""/>
      <w:lvlJc w:val="left"/>
      <w:pPr>
        <w:tabs>
          <w:tab w:val="num" w:pos="5976"/>
        </w:tabs>
        <w:ind w:left="5976" w:hanging="360"/>
      </w:pPr>
      <w:rPr>
        <w:rFonts w:ascii="Wingdings" w:hAnsi="Wingdings" w:hint="default"/>
      </w:rPr>
    </w:lvl>
  </w:abstractNum>
  <w:abstractNum w:abstractNumId="11" w15:restartNumberingAfterBreak="0">
    <w:nsid w:val="3926302A"/>
    <w:multiLevelType w:val="hybridMultilevel"/>
    <w:tmpl w:val="E76E2C2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399B2A9E"/>
    <w:multiLevelType w:val="hybridMultilevel"/>
    <w:tmpl w:val="736A16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F24BA0"/>
    <w:multiLevelType w:val="hybridMultilevel"/>
    <w:tmpl w:val="FE3877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0C543F"/>
    <w:multiLevelType w:val="multilevel"/>
    <w:tmpl w:val="10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128603A"/>
    <w:multiLevelType w:val="hybridMultilevel"/>
    <w:tmpl w:val="8084E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AC7560"/>
    <w:multiLevelType w:val="multilevel"/>
    <w:tmpl w:val="10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0807582"/>
    <w:multiLevelType w:val="hybridMultilevel"/>
    <w:tmpl w:val="A6C2E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F563CBF"/>
    <w:multiLevelType w:val="hybridMultilevel"/>
    <w:tmpl w:val="7810691A"/>
    <w:lvl w:ilvl="0" w:tplc="10090001">
      <w:start w:val="1"/>
      <w:numFmt w:val="bullet"/>
      <w:lvlText w:val=""/>
      <w:lvlJc w:val="left"/>
      <w:pPr>
        <w:tabs>
          <w:tab w:val="num" w:pos="938"/>
        </w:tabs>
        <w:ind w:left="938" w:hanging="360"/>
      </w:pPr>
      <w:rPr>
        <w:rFonts w:ascii="Symbol" w:hAnsi="Symbol" w:hint="default"/>
      </w:rPr>
    </w:lvl>
    <w:lvl w:ilvl="1" w:tplc="04090003">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9" w15:restartNumberingAfterBreak="0">
    <w:nsid w:val="618F6578"/>
    <w:multiLevelType w:val="multilevel"/>
    <w:tmpl w:val="C71E86B0"/>
    <w:styleLink w:val="Style1"/>
    <w:lvl w:ilvl="0">
      <w:start w:val="1"/>
      <w:numFmt w:val="decimal"/>
      <w:lvlText w:val="%1."/>
      <w:lvlJc w:val="left"/>
      <w:pPr>
        <w:tabs>
          <w:tab w:val="num" w:pos="576"/>
        </w:tabs>
        <w:ind w:left="1008" w:hanging="720"/>
      </w:pPr>
      <w:rPr>
        <w:rFonts w:cs="Times New Roman" w:hint="default"/>
        <w:b/>
        <w:i w:val="0"/>
      </w:rPr>
    </w:lvl>
    <w:lvl w:ilvl="1">
      <w:start w:val="1"/>
      <w:numFmt w:val="decimal"/>
      <w:lvlText w:val="%1.%2"/>
      <w:lvlJc w:val="left"/>
      <w:pPr>
        <w:tabs>
          <w:tab w:val="num" w:pos="1152"/>
        </w:tabs>
        <w:ind w:left="2232" w:hanging="1656"/>
      </w:pPr>
      <w:rPr>
        <w:rFonts w:cs="Times New Roman" w:hint="default"/>
        <w:b/>
        <w:i w:val="0"/>
      </w:rPr>
    </w:lvl>
    <w:lvl w:ilvl="2">
      <w:start w:val="1"/>
      <w:numFmt w:val="decimal"/>
      <w:lvlText w:val="%1.%2.%3"/>
      <w:lvlJc w:val="left"/>
      <w:pPr>
        <w:tabs>
          <w:tab w:val="num" w:pos="1224"/>
        </w:tabs>
        <w:ind w:left="2448" w:hanging="1584"/>
      </w:pPr>
      <w:rPr>
        <w:rFonts w:cs="Times New Roman" w:hint="default"/>
        <w:b w:val="0"/>
        <w:i w:val="0"/>
      </w:rPr>
    </w:lvl>
    <w:lvl w:ilvl="3">
      <w:numFmt w:val="decimal"/>
      <w:lvlRestart w:val="0"/>
      <w:lvlText w:val="%1.%2.%3.%4"/>
      <w:lvlJc w:val="left"/>
      <w:pPr>
        <w:tabs>
          <w:tab w:val="num" w:pos="2088"/>
        </w:tabs>
        <w:ind w:left="4680" w:hanging="3528"/>
      </w:pPr>
      <w:rPr>
        <w:rFonts w:cs="Times New Roman" w:hint="default"/>
        <w:i/>
      </w:rPr>
    </w:lvl>
    <w:lvl w:ilvl="4">
      <w:start w:val="1"/>
      <w:numFmt w:val="decimal"/>
      <w:lvlText w:val="%1.%2.%3.%4.%5"/>
      <w:lvlJc w:val="left"/>
      <w:pPr>
        <w:tabs>
          <w:tab w:val="num" w:pos="4968"/>
        </w:tabs>
        <w:ind w:left="5976" w:hanging="3816"/>
      </w:pPr>
      <w:rPr>
        <w:rFonts w:cs="Times New Roman" w:hint="default"/>
      </w:rPr>
    </w:lvl>
    <w:lvl w:ilvl="5">
      <w:start w:val="1"/>
      <w:numFmt w:val="decimal"/>
      <w:lvlText w:val="%1.%2.%3.%4.%5.%6"/>
      <w:lvlJc w:val="left"/>
      <w:pPr>
        <w:tabs>
          <w:tab w:val="num" w:pos="5688"/>
        </w:tabs>
        <w:ind w:left="5688" w:hanging="1080"/>
      </w:pPr>
      <w:rPr>
        <w:rFonts w:cs="Times New Roman" w:hint="default"/>
      </w:rPr>
    </w:lvl>
    <w:lvl w:ilvl="6">
      <w:start w:val="1"/>
      <w:numFmt w:val="decimal"/>
      <w:lvlText w:val="%1.%2.%3.%4.%5.%6.%7"/>
      <w:lvlJc w:val="left"/>
      <w:pPr>
        <w:tabs>
          <w:tab w:val="num" w:pos="6768"/>
        </w:tabs>
        <w:ind w:left="6768" w:hanging="1440"/>
      </w:pPr>
      <w:rPr>
        <w:rFonts w:cs="Times New Roman" w:hint="default"/>
      </w:rPr>
    </w:lvl>
    <w:lvl w:ilvl="7">
      <w:start w:val="1"/>
      <w:numFmt w:val="decimal"/>
      <w:lvlText w:val="%1.%2.%3.%4.%5.%6.%7.%8"/>
      <w:lvlJc w:val="left"/>
      <w:pPr>
        <w:tabs>
          <w:tab w:val="num" w:pos="7488"/>
        </w:tabs>
        <w:ind w:left="7488" w:hanging="1440"/>
      </w:pPr>
      <w:rPr>
        <w:rFonts w:cs="Times New Roman" w:hint="default"/>
      </w:rPr>
    </w:lvl>
    <w:lvl w:ilvl="8">
      <w:start w:val="1"/>
      <w:numFmt w:val="decimal"/>
      <w:lvlText w:val="%1.%2.%3.%4.%5.%6.%7.%8.%9"/>
      <w:lvlJc w:val="left"/>
      <w:pPr>
        <w:tabs>
          <w:tab w:val="num" w:pos="8568"/>
        </w:tabs>
        <w:ind w:left="8568" w:hanging="1800"/>
      </w:pPr>
      <w:rPr>
        <w:rFonts w:cs="Times New Roman" w:hint="default"/>
      </w:rPr>
    </w:lvl>
  </w:abstractNum>
  <w:abstractNum w:abstractNumId="20" w15:restartNumberingAfterBreak="0">
    <w:nsid w:val="699D7761"/>
    <w:multiLevelType w:val="multilevel"/>
    <w:tmpl w:val="358CAB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2564" w:hanging="720"/>
      </w:pPr>
      <w:rPr>
        <w:rFonts w:ascii="Arial" w:hAnsi="Arial" w:hint="default"/>
        <w:i w:val="0"/>
        <w:color w:val="auto"/>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62B135E"/>
    <w:multiLevelType w:val="multilevel"/>
    <w:tmpl w:val="4EB84DE2"/>
    <w:styleLink w:val="Bullet3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84"/>
        </w:tabs>
        <w:ind w:left="1584" w:hanging="432"/>
      </w:pPr>
      <w:rPr>
        <w:rFonts w:ascii="Symbol" w:hAnsi="Symbol"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2" w15:restartNumberingAfterBreak="0">
    <w:nsid w:val="7C2971BB"/>
    <w:multiLevelType w:val="multilevel"/>
    <w:tmpl w:val="D25A5406"/>
    <w:styleLink w:val="Style2"/>
    <w:lvl w:ilvl="0">
      <w:start w:val="1"/>
      <w:numFmt w:val="none"/>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22453474">
    <w:abstractNumId w:val="20"/>
  </w:num>
  <w:num w:numId="2" w16cid:durableId="441608244">
    <w:abstractNumId w:val="12"/>
  </w:num>
  <w:num w:numId="3" w16cid:durableId="646588630">
    <w:abstractNumId w:val="1"/>
  </w:num>
  <w:num w:numId="4" w16cid:durableId="108744277">
    <w:abstractNumId w:val="18"/>
  </w:num>
  <w:num w:numId="5" w16cid:durableId="603150574">
    <w:abstractNumId w:val="0"/>
  </w:num>
  <w:num w:numId="6" w16cid:durableId="2003581970">
    <w:abstractNumId w:val="13"/>
  </w:num>
  <w:num w:numId="7" w16cid:durableId="1351757513">
    <w:abstractNumId w:val="9"/>
  </w:num>
  <w:num w:numId="8" w16cid:durableId="243488722">
    <w:abstractNumId w:val="10"/>
  </w:num>
  <w:num w:numId="9" w16cid:durableId="1659261074">
    <w:abstractNumId w:val="6"/>
  </w:num>
  <w:num w:numId="10" w16cid:durableId="1782724057">
    <w:abstractNumId w:val="3"/>
  </w:num>
  <w:num w:numId="11" w16cid:durableId="1058671172">
    <w:abstractNumId w:val="11"/>
  </w:num>
  <w:num w:numId="12" w16cid:durableId="1766266345">
    <w:abstractNumId w:val="17"/>
  </w:num>
  <w:num w:numId="13" w16cid:durableId="1980450399">
    <w:abstractNumId w:val="7"/>
  </w:num>
  <w:num w:numId="14" w16cid:durableId="1177888376">
    <w:abstractNumId w:val="4"/>
  </w:num>
  <w:num w:numId="15" w16cid:durableId="491986660">
    <w:abstractNumId w:val="16"/>
  </w:num>
  <w:num w:numId="16" w16cid:durableId="630092564">
    <w:abstractNumId w:val="22"/>
  </w:num>
  <w:num w:numId="17" w16cid:durableId="2121222996">
    <w:abstractNumId w:val="19"/>
  </w:num>
  <w:num w:numId="18" w16cid:durableId="1794858225">
    <w:abstractNumId w:val="21"/>
  </w:num>
  <w:num w:numId="19" w16cid:durableId="1995452991">
    <w:abstractNumId w:val="8"/>
  </w:num>
  <w:num w:numId="20" w16cid:durableId="444620382">
    <w:abstractNumId w:val="2"/>
  </w:num>
  <w:num w:numId="21" w16cid:durableId="1749960548">
    <w:abstractNumId w:val="14"/>
  </w:num>
  <w:num w:numId="22" w16cid:durableId="525675380">
    <w:abstractNumId w:val="15"/>
  </w:num>
  <w:num w:numId="23" w16cid:durableId="410127031">
    <w:abstractNumId w:val="5"/>
  </w:num>
  <w:num w:numId="24" w16cid:durableId="1161237797">
    <w:abstractNumId w:val="20"/>
  </w:num>
  <w:num w:numId="25" w16cid:durableId="9078301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9A"/>
    <w:rsid w:val="000025B9"/>
    <w:rsid w:val="000047A8"/>
    <w:rsid w:val="000052A1"/>
    <w:rsid w:val="00005FF9"/>
    <w:rsid w:val="00006970"/>
    <w:rsid w:val="0000792A"/>
    <w:rsid w:val="00010CB7"/>
    <w:rsid w:val="00011B0F"/>
    <w:rsid w:val="00012C7D"/>
    <w:rsid w:val="00013E17"/>
    <w:rsid w:val="0001556C"/>
    <w:rsid w:val="00015705"/>
    <w:rsid w:val="000222C9"/>
    <w:rsid w:val="00027787"/>
    <w:rsid w:val="000302CA"/>
    <w:rsid w:val="000302F9"/>
    <w:rsid w:val="0003111C"/>
    <w:rsid w:val="00032164"/>
    <w:rsid w:val="000401EE"/>
    <w:rsid w:val="000437EF"/>
    <w:rsid w:val="00043DB1"/>
    <w:rsid w:val="00045005"/>
    <w:rsid w:val="00045563"/>
    <w:rsid w:val="00050004"/>
    <w:rsid w:val="000512A6"/>
    <w:rsid w:val="00052135"/>
    <w:rsid w:val="0005255E"/>
    <w:rsid w:val="00055D05"/>
    <w:rsid w:val="00057027"/>
    <w:rsid w:val="0006005F"/>
    <w:rsid w:val="00061EE5"/>
    <w:rsid w:val="00062880"/>
    <w:rsid w:val="00063A01"/>
    <w:rsid w:val="000654D7"/>
    <w:rsid w:val="000658AD"/>
    <w:rsid w:val="00065CE2"/>
    <w:rsid w:val="0006639D"/>
    <w:rsid w:val="00066805"/>
    <w:rsid w:val="0007056B"/>
    <w:rsid w:val="000713A9"/>
    <w:rsid w:val="00071EA7"/>
    <w:rsid w:val="00072B20"/>
    <w:rsid w:val="00073249"/>
    <w:rsid w:val="000735BF"/>
    <w:rsid w:val="000761D6"/>
    <w:rsid w:val="000766E5"/>
    <w:rsid w:val="000775E0"/>
    <w:rsid w:val="0008182C"/>
    <w:rsid w:val="00081C75"/>
    <w:rsid w:val="000823C2"/>
    <w:rsid w:val="00084EE8"/>
    <w:rsid w:val="000901DD"/>
    <w:rsid w:val="00092572"/>
    <w:rsid w:val="00092EA6"/>
    <w:rsid w:val="00093709"/>
    <w:rsid w:val="00093D05"/>
    <w:rsid w:val="00094284"/>
    <w:rsid w:val="00094BD4"/>
    <w:rsid w:val="00094E38"/>
    <w:rsid w:val="00094F21"/>
    <w:rsid w:val="00095D2D"/>
    <w:rsid w:val="00096369"/>
    <w:rsid w:val="00096BBF"/>
    <w:rsid w:val="00097A84"/>
    <w:rsid w:val="000A19C7"/>
    <w:rsid w:val="000A4E20"/>
    <w:rsid w:val="000A6CA1"/>
    <w:rsid w:val="000A6FC5"/>
    <w:rsid w:val="000A7CB5"/>
    <w:rsid w:val="000A7E72"/>
    <w:rsid w:val="000B0B7A"/>
    <w:rsid w:val="000B1C1B"/>
    <w:rsid w:val="000B3361"/>
    <w:rsid w:val="000B4AD2"/>
    <w:rsid w:val="000B62BB"/>
    <w:rsid w:val="000B661A"/>
    <w:rsid w:val="000B6E04"/>
    <w:rsid w:val="000C0F69"/>
    <w:rsid w:val="000C0F9D"/>
    <w:rsid w:val="000C120A"/>
    <w:rsid w:val="000C1C5E"/>
    <w:rsid w:val="000C1EEE"/>
    <w:rsid w:val="000C32F4"/>
    <w:rsid w:val="000C5592"/>
    <w:rsid w:val="000C56E3"/>
    <w:rsid w:val="000C7653"/>
    <w:rsid w:val="000D01ED"/>
    <w:rsid w:val="000D0294"/>
    <w:rsid w:val="000D08DF"/>
    <w:rsid w:val="000D185C"/>
    <w:rsid w:val="000D22DC"/>
    <w:rsid w:val="000D30C2"/>
    <w:rsid w:val="000D3441"/>
    <w:rsid w:val="000D36C4"/>
    <w:rsid w:val="000D4093"/>
    <w:rsid w:val="000D7E73"/>
    <w:rsid w:val="000E4484"/>
    <w:rsid w:val="000E53BC"/>
    <w:rsid w:val="000E6402"/>
    <w:rsid w:val="000E7584"/>
    <w:rsid w:val="000F1543"/>
    <w:rsid w:val="000F1617"/>
    <w:rsid w:val="000F3D38"/>
    <w:rsid w:val="000F481F"/>
    <w:rsid w:val="000F79E2"/>
    <w:rsid w:val="000F7A61"/>
    <w:rsid w:val="00100978"/>
    <w:rsid w:val="00102282"/>
    <w:rsid w:val="00102AA7"/>
    <w:rsid w:val="00103DE4"/>
    <w:rsid w:val="00104898"/>
    <w:rsid w:val="001057E7"/>
    <w:rsid w:val="00107993"/>
    <w:rsid w:val="00110EEF"/>
    <w:rsid w:val="001126AB"/>
    <w:rsid w:val="00112980"/>
    <w:rsid w:val="00113F5D"/>
    <w:rsid w:val="0011561A"/>
    <w:rsid w:val="00115ED9"/>
    <w:rsid w:val="00120890"/>
    <w:rsid w:val="00120C25"/>
    <w:rsid w:val="0012252B"/>
    <w:rsid w:val="001228B3"/>
    <w:rsid w:val="0012388C"/>
    <w:rsid w:val="001260C4"/>
    <w:rsid w:val="001275CF"/>
    <w:rsid w:val="0013013C"/>
    <w:rsid w:val="00130E35"/>
    <w:rsid w:val="001312AB"/>
    <w:rsid w:val="00132AE0"/>
    <w:rsid w:val="00136FBE"/>
    <w:rsid w:val="001372B3"/>
    <w:rsid w:val="0013776F"/>
    <w:rsid w:val="00137B71"/>
    <w:rsid w:val="0014197F"/>
    <w:rsid w:val="001419E5"/>
    <w:rsid w:val="00141C0C"/>
    <w:rsid w:val="001423B9"/>
    <w:rsid w:val="00143296"/>
    <w:rsid w:val="00143913"/>
    <w:rsid w:val="00146D43"/>
    <w:rsid w:val="00152202"/>
    <w:rsid w:val="00152D3A"/>
    <w:rsid w:val="001575F1"/>
    <w:rsid w:val="00161005"/>
    <w:rsid w:val="00167E3B"/>
    <w:rsid w:val="0017238A"/>
    <w:rsid w:val="001728D9"/>
    <w:rsid w:val="0018012B"/>
    <w:rsid w:val="001810A8"/>
    <w:rsid w:val="00182304"/>
    <w:rsid w:val="00184496"/>
    <w:rsid w:val="00185200"/>
    <w:rsid w:val="00185958"/>
    <w:rsid w:val="001874D7"/>
    <w:rsid w:val="00187A0E"/>
    <w:rsid w:val="00190A0E"/>
    <w:rsid w:val="00192973"/>
    <w:rsid w:val="001929AE"/>
    <w:rsid w:val="00193050"/>
    <w:rsid w:val="001936C3"/>
    <w:rsid w:val="0019452A"/>
    <w:rsid w:val="001A0D7A"/>
    <w:rsid w:val="001A38BA"/>
    <w:rsid w:val="001A401E"/>
    <w:rsid w:val="001A558A"/>
    <w:rsid w:val="001A6561"/>
    <w:rsid w:val="001A7159"/>
    <w:rsid w:val="001B0721"/>
    <w:rsid w:val="001B2666"/>
    <w:rsid w:val="001B3BF9"/>
    <w:rsid w:val="001B43E0"/>
    <w:rsid w:val="001B53DE"/>
    <w:rsid w:val="001B6572"/>
    <w:rsid w:val="001C1C32"/>
    <w:rsid w:val="001C2386"/>
    <w:rsid w:val="001C2738"/>
    <w:rsid w:val="001C2CA2"/>
    <w:rsid w:val="001C5585"/>
    <w:rsid w:val="001C591D"/>
    <w:rsid w:val="001C6B91"/>
    <w:rsid w:val="001D0587"/>
    <w:rsid w:val="001D19C5"/>
    <w:rsid w:val="001D30DB"/>
    <w:rsid w:val="001D4C1D"/>
    <w:rsid w:val="001D5964"/>
    <w:rsid w:val="001D6C84"/>
    <w:rsid w:val="001D7743"/>
    <w:rsid w:val="001E1F03"/>
    <w:rsid w:val="001E3842"/>
    <w:rsid w:val="001E45FA"/>
    <w:rsid w:val="001E4643"/>
    <w:rsid w:val="001E4DB0"/>
    <w:rsid w:val="001E55B9"/>
    <w:rsid w:val="001E6E28"/>
    <w:rsid w:val="001E6FCF"/>
    <w:rsid w:val="001F17E7"/>
    <w:rsid w:val="001F20EF"/>
    <w:rsid w:val="001F21E8"/>
    <w:rsid w:val="001F3A07"/>
    <w:rsid w:val="001F3C7C"/>
    <w:rsid w:val="001F4022"/>
    <w:rsid w:val="001F4580"/>
    <w:rsid w:val="001F51AC"/>
    <w:rsid w:val="001F629F"/>
    <w:rsid w:val="001F660E"/>
    <w:rsid w:val="002009BD"/>
    <w:rsid w:val="00210CED"/>
    <w:rsid w:val="002111E1"/>
    <w:rsid w:val="00214901"/>
    <w:rsid w:val="00214AD4"/>
    <w:rsid w:val="0021528B"/>
    <w:rsid w:val="002152AC"/>
    <w:rsid w:val="00217410"/>
    <w:rsid w:val="002243BD"/>
    <w:rsid w:val="00224D22"/>
    <w:rsid w:val="002263AA"/>
    <w:rsid w:val="0023012C"/>
    <w:rsid w:val="00233FE6"/>
    <w:rsid w:val="002362C0"/>
    <w:rsid w:val="0023659D"/>
    <w:rsid w:val="00236A30"/>
    <w:rsid w:val="002370B2"/>
    <w:rsid w:val="0024166F"/>
    <w:rsid w:val="002421B8"/>
    <w:rsid w:val="00242A5A"/>
    <w:rsid w:val="00242BF7"/>
    <w:rsid w:val="00242EA2"/>
    <w:rsid w:val="00243CDF"/>
    <w:rsid w:val="0024456A"/>
    <w:rsid w:val="00244997"/>
    <w:rsid w:val="00247684"/>
    <w:rsid w:val="0025012E"/>
    <w:rsid w:val="002516BB"/>
    <w:rsid w:val="00251AB5"/>
    <w:rsid w:val="00251E38"/>
    <w:rsid w:val="002523F8"/>
    <w:rsid w:val="002528E3"/>
    <w:rsid w:val="00253D50"/>
    <w:rsid w:val="00255221"/>
    <w:rsid w:val="00256483"/>
    <w:rsid w:val="0026056D"/>
    <w:rsid w:val="00260AEE"/>
    <w:rsid w:val="00264194"/>
    <w:rsid w:val="00264D86"/>
    <w:rsid w:val="002658E5"/>
    <w:rsid w:val="00265FA7"/>
    <w:rsid w:val="00267109"/>
    <w:rsid w:val="002730D8"/>
    <w:rsid w:val="00273EF0"/>
    <w:rsid w:val="002816F1"/>
    <w:rsid w:val="00281E60"/>
    <w:rsid w:val="002832B7"/>
    <w:rsid w:val="002838C2"/>
    <w:rsid w:val="00285FD0"/>
    <w:rsid w:val="00287B72"/>
    <w:rsid w:val="00290F83"/>
    <w:rsid w:val="002922ED"/>
    <w:rsid w:val="0029515A"/>
    <w:rsid w:val="002958CC"/>
    <w:rsid w:val="002963FF"/>
    <w:rsid w:val="00297470"/>
    <w:rsid w:val="002A0DD0"/>
    <w:rsid w:val="002A3B79"/>
    <w:rsid w:val="002A4158"/>
    <w:rsid w:val="002B0715"/>
    <w:rsid w:val="002B3FC2"/>
    <w:rsid w:val="002B5A5B"/>
    <w:rsid w:val="002B5CD3"/>
    <w:rsid w:val="002B623D"/>
    <w:rsid w:val="002C2B32"/>
    <w:rsid w:val="002C3611"/>
    <w:rsid w:val="002C4451"/>
    <w:rsid w:val="002C4466"/>
    <w:rsid w:val="002C4BD3"/>
    <w:rsid w:val="002C4D6A"/>
    <w:rsid w:val="002C6450"/>
    <w:rsid w:val="002D1141"/>
    <w:rsid w:val="002D24D9"/>
    <w:rsid w:val="002D2674"/>
    <w:rsid w:val="002D2938"/>
    <w:rsid w:val="002D44CE"/>
    <w:rsid w:val="002D4ACC"/>
    <w:rsid w:val="002D59BA"/>
    <w:rsid w:val="002D5E36"/>
    <w:rsid w:val="002D6E96"/>
    <w:rsid w:val="002D7BE7"/>
    <w:rsid w:val="002E1EED"/>
    <w:rsid w:val="002E2370"/>
    <w:rsid w:val="002E4109"/>
    <w:rsid w:val="002E5D53"/>
    <w:rsid w:val="002F0AFA"/>
    <w:rsid w:val="002F1A58"/>
    <w:rsid w:val="002F1F00"/>
    <w:rsid w:val="002F286E"/>
    <w:rsid w:val="002F4F06"/>
    <w:rsid w:val="002F6EB1"/>
    <w:rsid w:val="003015CB"/>
    <w:rsid w:val="00301BCA"/>
    <w:rsid w:val="00302119"/>
    <w:rsid w:val="0030360D"/>
    <w:rsid w:val="0030499B"/>
    <w:rsid w:val="00306B2B"/>
    <w:rsid w:val="00310A22"/>
    <w:rsid w:val="00310CF2"/>
    <w:rsid w:val="00310F0A"/>
    <w:rsid w:val="00311191"/>
    <w:rsid w:val="00311A8D"/>
    <w:rsid w:val="00313641"/>
    <w:rsid w:val="00314AA8"/>
    <w:rsid w:val="00316528"/>
    <w:rsid w:val="00320E5D"/>
    <w:rsid w:val="00322543"/>
    <w:rsid w:val="00322A01"/>
    <w:rsid w:val="00325036"/>
    <w:rsid w:val="003266A9"/>
    <w:rsid w:val="00326F19"/>
    <w:rsid w:val="00330624"/>
    <w:rsid w:val="00333E94"/>
    <w:rsid w:val="0033411A"/>
    <w:rsid w:val="00340BED"/>
    <w:rsid w:val="00341BFB"/>
    <w:rsid w:val="0034423E"/>
    <w:rsid w:val="00345491"/>
    <w:rsid w:val="00345C31"/>
    <w:rsid w:val="00345EC5"/>
    <w:rsid w:val="00352DE7"/>
    <w:rsid w:val="00355CC3"/>
    <w:rsid w:val="003578EA"/>
    <w:rsid w:val="0036049A"/>
    <w:rsid w:val="003616B6"/>
    <w:rsid w:val="00364B0A"/>
    <w:rsid w:val="00365062"/>
    <w:rsid w:val="003667EB"/>
    <w:rsid w:val="00366FF2"/>
    <w:rsid w:val="003674E5"/>
    <w:rsid w:val="003716A9"/>
    <w:rsid w:val="003731F2"/>
    <w:rsid w:val="003734A3"/>
    <w:rsid w:val="00373595"/>
    <w:rsid w:val="0037362B"/>
    <w:rsid w:val="00373C56"/>
    <w:rsid w:val="0037412B"/>
    <w:rsid w:val="00376A95"/>
    <w:rsid w:val="00380AC8"/>
    <w:rsid w:val="00383566"/>
    <w:rsid w:val="0038375B"/>
    <w:rsid w:val="0038389B"/>
    <w:rsid w:val="00383B99"/>
    <w:rsid w:val="00386855"/>
    <w:rsid w:val="00387538"/>
    <w:rsid w:val="00390F95"/>
    <w:rsid w:val="00393C1E"/>
    <w:rsid w:val="0039457A"/>
    <w:rsid w:val="00394C1E"/>
    <w:rsid w:val="00394EE1"/>
    <w:rsid w:val="003A3319"/>
    <w:rsid w:val="003A40FA"/>
    <w:rsid w:val="003A726F"/>
    <w:rsid w:val="003B0C4E"/>
    <w:rsid w:val="003B2193"/>
    <w:rsid w:val="003B5F6A"/>
    <w:rsid w:val="003B6712"/>
    <w:rsid w:val="003B6D1C"/>
    <w:rsid w:val="003C056A"/>
    <w:rsid w:val="003C0891"/>
    <w:rsid w:val="003C1970"/>
    <w:rsid w:val="003C20F0"/>
    <w:rsid w:val="003C294A"/>
    <w:rsid w:val="003C5AA5"/>
    <w:rsid w:val="003D0AA6"/>
    <w:rsid w:val="003D0DC9"/>
    <w:rsid w:val="003D2884"/>
    <w:rsid w:val="003D2922"/>
    <w:rsid w:val="003D32C9"/>
    <w:rsid w:val="003D443E"/>
    <w:rsid w:val="003D50EE"/>
    <w:rsid w:val="003D528A"/>
    <w:rsid w:val="003D528B"/>
    <w:rsid w:val="003D6285"/>
    <w:rsid w:val="003D6B14"/>
    <w:rsid w:val="003E15A5"/>
    <w:rsid w:val="003E17DD"/>
    <w:rsid w:val="003E371E"/>
    <w:rsid w:val="003E3D31"/>
    <w:rsid w:val="003E6002"/>
    <w:rsid w:val="003E6A67"/>
    <w:rsid w:val="003F1AD0"/>
    <w:rsid w:val="003F368C"/>
    <w:rsid w:val="003F69F1"/>
    <w:rsid w:val="003F792E"/>
    <w:rsid w:val="0040088A"/>
    <w:rsid w:val="0040244D"/>
    <w:rsid w:val="004028B5"/>
    <w:rsid w:val="00404D13"/>
    <w:rsid w:val="00407E28"/>
    <w:rsid w:val="004108A1"/>
    <w:rsid w:val="00410E39"/>
    <w:rsid w:val="00410FE1"/>
    <w:rsid w:val="004115C5"/>
    <w:rsid w:val="00411B0D"/>
    <w:rsid w:val="00411D38"/>
    <w:rsid w:val="0042022C"/>
    <w:rsid w:val="004203E5"/>
    <w:rsid w:val="0042233C"/>
    <w:rsid w:val="0042271C"/>
    <w:rsid w:val="00422803"/>
    <w:rsid w:val="004234D2"/>
    <w:rsid w:val="00423E23"/>
    <w:rsid w:val="004242BC"/>
    <w:rsid w:val="00425C36"/>
    <w:rsid w:val="00426338"/>
    <w:rsid w:val="004304B1"/>
    <w:rsid w:val="00431138"/>
    <w:rsid w:val="00435911"/>
    <w:rsid w:val="004405D9"/>
    <w:rsid w:val="00445711"/>
    <w:rsid w:val="004459FB"/>
    <w:rsid w:val="0044655C"/>
    <w:rsid w:val="004469FE"/>
    <w:rsid w:val="00446CA7"/>
    <w:rsid w:val="00446FFD"/>
    <w:rsid w:val="004500A7"/>
    <w:rsid w:val="004525B4"/>
    <w:rsid w:val="00452A62"/>
    <w:rsid w:val="00453C15"/>
    <w:rsid w:val="00455327"/>
    <w:rsid w:val="00455DDC"/>
    <w:rsid w:val="004602DD"/>
    <w:rsid w:val="0046330B"/>
    <w:rsid w:val="00467A9E"/>
    <w:rsid w:val="00471D3B"/>
    <w:rsid w:val="00474013"/>
    <w:rsid w:val="004819A5"/>
    <w:rsid w:val="00484576"/>
    <w:rsid w:val="00484818"/>
    <w:rsid w:val="0048502C"/>
    <w:rsid w:val="0048653D"/>
    <w:rsid w:val="0048673B"/>
    <w:rsid w:val="0049082E"/>
    <w:rsid w:val="00493276"/>
    <w:rsid w:val="00493714"/>
    <w:rsid w:val="00495051"/>
    <w:rsid w:val="00495133"/>
    <w:rsid w:val="00495D7C"/>
    <w:rsid w:val="00495F76"/>
    <w:rsid w:val="004A0129"/>
    <w:rsid w:val="004A120A"/>
    <w:rsid w:val="004A1B34"/>
    <w:rsid w:val="004A2D9B"/>
    <w:rsid w:val="004A2F2D"/>
    <w:rsid w:val="004A3045"/>
    <w:rsid w:val="004A3D04"/>
    <w:rsid w:val="004A462C"/>
    <w:rsid w:val="004A46E5"/>
    <w:rsid w:val="004A4AC4"/>
    <w:rsid w:val="004A545C"/>
    <w:rsid w:val="004A6A31"/>
    <w:rsid w:val="004A6A7B"/>
    <w:rsid w:val="004A7459"/>
    <w:rsid w:val="004A7761"/>
    <w:rsid w:val="004B13D0"/>
    <w:rsid w:val="004B2C12"/>
    <w:rsid w:val="004B44EB"/>
    <w:rsid w:val="004B6B53"/>
    <w:rsid w:val="004B6DE3"/>
    <w:rsid w:val="004B78D4"/>
    <w:rsid w:val="004B7C26"/>
    <w:rsid w:val="004C0432"/>
    <w:rsid w:val="004C194E"/>
    <w:rsid w:val="004C278E"/>
    <w:rsid w:val="004C3F6B"/>
    <w:rsid w:val="004C450F"/>
    <w:rsid w:val="004C5AB0"/>
    <w:rsid w:val="004C5CDB"/>
    <w:rsid w:val="004C7312"/>
    <w:rsid w:val="004C74FE"/>
    <w:rsid w:val="004D2248"/>
    <w:rsid w:val="004D38A9"/>
    <w:rsid w:val="004D43BC"/>
    <w:rsid w:val="004D5475"/>
    <w:rsid w:val="004D5501"/>
    <w:rsid w:val="004D5C8F"/>
    <w:rsid w:val="004E0D41"/>
    <w:rsid w:val="004E0E7B"/>
    <w:rsid w:val="004E53FC"/>
    <w:rsid w:val="004E624C"/>
    <w:rsid w:val="004F191E"/>
    <w:rsid w:val="004F1EB6"/>
    <w:rsid w:val="004F55FB"/>
    <w:rsid w:val="004F7169"/>
    <w:rsid w:val="0050178C"/>
    <w:rsid w:val="00502B6B"/>
    <w:rsid w:val="0050612D"/>
    <w:rsid w:val="0051173C"/>
    <w:rsid w:val="00515EE5"/>
    <w:rsid w:val="00517324"/>
    <w:rsid w:val="00517798"/>
    <w:rsid w:val="005222CD"/>
    <w:rsid w:val="00524E46"/>
    <w:rsid w:val="00524FB7"/>
    <w:rsid w:val="00526222"/>
    <w:rsid w:val="005306C7"/>
    <w:rsid w:val="00530909"/>
    <w:rsid w:val="005319AC"/>
    <w:rsid w:val="0053389A"/>
    <w:rsid w:val="005355A3"/>
    <w:rsid w:val="00536374"/>
    <w:rsid w:val="005373DA"/>
    <w:rsid w:val="00537CEA"/>
    <w:rsid w:val="005431A1"/>
    <w:rsid w:val="0054409A"/>
    <w:rsid w:val="0054429E"/>
    <w:rsid w:val="005463D3"/>
    <w:rsid w:val="00547232"/>
    <w:rsid w:val="00550716"/>
    <w:rsid w:val="00550DD0"/>
    <w:rsid w:val="00552AAF"/>
    <w:rsid w:val="00553059"/>
    <w:rsid w:val="00554F73"/>
    <w:rsid w:val="00557BA4"/>
    <w:rsid w:val="00561F65"/>
    <w:rsid w:val="005625F5"/>
    <w:rsid w:val="00562F5B"/>
    <w:rsid w:val="00563B79"/>
    <w:rsid w:val="00563BDA"/>
    <w:rsid w:val="00563E06"/>
    <w:rsid w:val="00565C61"/>
    <w:rsid w:val="005672FE"/>
    <w:rsid w:val="00573353"/>
    <w:rsid w:val="0057359F"/>
    <w:rsid w:val="00573AF5"/>
    <w:rsid w:val="005749C1"/>
    <w:rsid w:val="005776F1"/>
    <w:rsid w:val="00577C14"/>
    <w:rsid w:val="00577D79"/>
    <w:rsid w:val="005816FF"/>
    <w:rsid w:val="005817E0"/>
    <w:rsid w:val="00582C37"/>
    <w:rsid w:val="0059166B"/>
    <w:rsid w:val="005921B6"/>
    <w:rsid w:val="0059487C"/>
    <w:rsid w:val="0059542E"/>
    <w:rsid w:val="005962CC"/>
    <w:rsid w:val="00597BE8"/>
    <w:rsid w:val="005A03BB"/>
    <w:rsid w:val="005A05C4"/>
    <w:rsid w:val="005A2BD5"/>
    <w:rsid w:val="005A44C5"/>
    <w:rsid w:val="005A4556"/>
    <w:rsid w:val="005B0418"/>
    <w:rsid w:val="005B0839"/>
    <w:rsid w:val="005B2FC3"/>
    <w:rsid w:val="005B51C2"/>
    <w:rsid w:val="005B56AE"/>
    <w:rsid w:val="005C028C"/>
    <w:rsid w:val="005C0310"/>
    <w:rsid w:val="005C3C1D"/>
    <w:rsid w:val="005C5EDC"/>
    <w:rsid w:val="005C7487"/>
    <w:rsid w:val="005D35D8"/>
    <w:rsid w:val="005D41B9"/>
    <w:rsid w:val="005D464F"/>
    <w:rsid w:val="005D5CB5"/>
    <w:rsid w:val="005E06E1"/>
    <w:rsid w:val="005E2D27"/>
    <w:rsid w:val="005E3E28"/>
    <w:rsid w:val="005E4387"/>
    <w:rsid w:val="005E7D5A"/>
    <w:rsid w:val="005F0BE6"/>
    <w:rsid w:val="005F2895"/>
    <w:rsid w:val="005F2E77"/>
    <w:rsid w:val="005F54BE"/>
    <w:rsid w:val="006001FA"/>
    <w:rsid w:val="006008A3"/>
    <w:rsid w:val="00603BD6"/>
    <w:rsid w:val="0060427F"/>
    <w:rsid w:val="0060431B"/>
    <w:rsid w:val="006055B9"/>
    <w:rsid w:val="0060770B"/>
    <w:rsid w:val="00607F38"/>
    <w:rsid w:val="006103EE"/>
    <w:rsid w:val="006106DD"/>
    <w:rsid w:val="00610B68"/>
    <w:rsid w:val="00612079"/>
    <w:rsid w:val="00612BDF"/>
    <w:rsid w:val="0061504A"/>
    <w:rsid w:val="0061772C"/>
    <w:rsid w:val="00620199"/>
    <w:rsid w:val="006211DE"/>
    <w:rsid w:val="0062323C"/>
    <w:rsid w:val="00623298"/>
    <w:rsid w:val="00623E68"/>
    <w:rsid w:val="00624255"/>
    <w:rsid w:val="006242E2"/>
    <w:rsid w:val="0062599C"/>
    <w:rsid w:val="00626944"/>
    <w:rsid w:val="00631303"/>
    <w:rsid w:val="006338A4"/>
    <w:rsid w:val="00634208"/>
    <w:rsid w:val="006346EE"/>
    <w:rsid w:val="006365B1"/>
    <w:rsid w:val="00637357"/>
    <w:rsid w:val="00637F58"/>
    <w:rsid w:val="00641329"/>
    <w:rsid w:val="00643A6F"/>
    <w:rsid w:val="00645118"/>
    <w:rsid w:val="006478CF"/>
    <w:rsid w:val="00652465"/>
    <w:rsid w:val="00656C80"/>
    <w:rsid w:val="00660E18"/>
    <w:rsid w:val="006617EE"/>
    <w:rsid w:val="00661A92"/>
    <w:rsid w:val="0066228F"/>
    <w:rsid w:val="00663DC2"/>
    <w:rsid w:val="00664B0A"/>
    <w:rsid w:val="00665455"/>
    <w:rsid w:val="00666CB2"/>
    <w:rsid w:val="00670A0C"/>
    <w:rsid w:val="006732E1"/>
    <w:rsid w:val="0067374A"/>
    <w:rsid w:val="006776B0"/>
    <w:rsid w:val="00685398"/>
    <w:rsid w:val="0068572E"/>
    <w:rsid w:val="006876A9"/>
    <w:rsid w:val="006876F2"/>
    <w:rsid w:val="006877EE"/>
    <w:rsid w:val="00687C6E"/>
    <w:rsid w:val="00693246"/>
    <w:rsid w:val="00694266"/>
    <w:rsid w:val="00695517"/>
    <w:rsid w:val="006A07B7"/>
    <w:rsid w:val="006A17E6"/>
    <w:rsid w:val="006A1994"/>
    <w:rsid w:val="006A1A3E"/>
    <w:rsid w:val="006A4240"/>
    <w:rsid w:val="006A43A2"/>
    <w:rsid w:val="006A4D40"/>
    <w:rsid w:val="006A5BB6"/>
    <w:rsid w:val="006A5F65"/>
    <w:rsid w:val="006B535D"/>
    <w:rsid w:val="006C0E4F"/>
    <w:rsid w:val="006C130C"/>
    <w:rsid w:val="006C36E5"/>
    <w:rsid w:val="006C5398"/>
    <w:rsid w:val="006C6B49"/>
    <w:rsid w:val="006D0C85"/>
    <w:rsid w:val="006D11EC"/>
    <w:rsid w:val="006D1361"/>
    <w:rsid w:val="006D7D76"/>
    <w:rsid w:val="006E18C2"/>
    <w:rsid w:val="006F10CC"/>
    <w:rsid w:val="006F219A"/>
    <w:rsid w:val="006F5BEB"/>
    <w:rsid w:val="006F70A9"/>
    <w:rsid w:val="006F7F85"/>
    <w:rsid w:val="00702FF5"/>
    <w:rsid w:val="007033BB"/>
    <w:rsid w:val="007055D4"/>
    <w:rsid w:val="007057B4"/>
    <w:rsid w:val="0070604A"/>
    <w:rsid w:val="00707E7F"/>
    <w:rsid w:val="00712052"/>
    <w:rsid w:val="007122BE"/>
    <w:rsid w:val="00714090"/>
    <w:rsid w:val="00714BFA"/>
    <w:rsid w:val="007165BF"/>
    <w:rsid w:val="007178C9"/>
    <w:rsid w:val="00717A00"/>
    <w:rsid w:val="00720B00"/>
    <w:rsid w:val="00723667"/>
    <w:rsid w:val="007238DC"/>
    <w:rsid w:val="007239FD"/>
    <w:rsid w:val="00723A68"/>
    <w:rsid w:val="00725031"/>
    <w:rsid w:val="00725495"/>
    <w:rsid w:val="007272F7"/>
    <w:rsid w:val="007279AF"/>
    <w:rsid w:val="00730A55"/>
    <w:rsid w:val="00732A26"/>
    <w:rsid w:val="00732E17"/>
    <w:rsid w:val="00735F20"/>
    <w:rsid w:val="007372FD"/>
    <w:rsid w:val="00740669"/>
    <w:rsid w:val="007414B4"/>
    <w:rsid w:val="007418F7"/>
    <w:rsid w:val="00742219"/>
    <w:rsid w:val="00744070"/>
    <w:rsid w:val="007453A8"/>
    <w:rsid w:val="00745830"/>
    <w:rsid w:val="007461D2"/>
    <w:rsid w:val="00747695"/>
    <w:rsid w:val="007504CF"/>
    <w:rsid w:val="00755295"/>
    <w:rsid w:val="00757A59"/>
    <w:rsid w:val="00760E84"/>
    <w:rsid w:val="00761310"/>
    <w:rsid w:val="00765779"/>
    <w:rsid w:val="00766B10"/>
    <w:rsid w:val="00775127"/>
    <w:rsid w:val="00775DB7"/>
    <w:rsid w:val="007767D6"/>
    <w:rsid w:val="00776DCE"/>
    <w:rsid w:val="007802ED"/>
    <w:rsid w:val="0078181D"/>
    <w:rsid w:val="00781F10"/>
    <w:rsid w:val="00783FAB"/>
    <w:rsid w:val="00785E60"/>
    <w:rsid w:val="00786166"/>
    <w:rsid w:val="00786F49"/>
    <w:rsid w:val="00786FFF"/>
    <w:rsid w:val="007875BA"/>
    <w:rsid w:val="00792A79"/>
    <w:rsid w:val="00794659"/>
    <w:rsid w:val="00794D0F"/>
    <w:rsid w:val="00795E57"/>
    <w:rsid w:val="007A0D3F"/>
    <w:rsid w:val="007A3886"/>
    <w:rsid w:val="007B06B2"/>
    <w:rsid w:val="007B2DD9"/>
    <w:rsid w:val="007B4207"/>
    <w:rsid w:val="007B6F72"/>
    <w:rsid w:val="007B77C4"/>
    <w:rsid w:val="007C0615"/>
    <w:rsid w:val="007C2E07"/>
    <w:rsid w:val="007C3A5A"/>
    <w:rsid w:val="007C5182"/>
    <w:rsid w:val="007C5B0B"/>
    <w:rsid w:val="007C6593"/>
    <w:rsid w:val="007C6D32"/>
    <w:rsid w:val="007D0935"/>
    <w:rsid w:val="007D2CAA"/>
    <w:rsid w:val="007D412D"/>
    <w:rsid w:val="007D55B7"/>
    <w:rsid w:val="007D5615"/>
    <w:rsid w:val="007D7A59"/>
    <w:rsid w:val="007E086B"/>
    <w:rsid w:val="007E0DC1"/>
    <w:rsid w:val="007E15E7"/>
    <w:rsid w:val="007E2663"/>
    <w:rsid w:val="007E26E2"/>
    <w:rsid w:val="007E5E90"/>
    <w:rsid w:val="007E7CA3"/>
    <w:rsid w:val="007E7D67"/>
    <w:rsid w:val="007F3014"/>
    <w:rsid w:val="007F3C56"/>
    <w:rsid w:val="007F4CCF"/>
    <w:rsid w:val="007F6C89"/>
    <w:rsid w:val="00801098"/>
    <w:rsid w:val="00801AEB"/>
    <w:rsid w:val="008045B5"/>
    <w:rsid w:val="008070BB"/>
    <w:rsid w:val="00807A7A"/>
    <w:rsid w:val="00810C69"/>
    <w:rsid w:val="00810DE9"/>
    <w:rsid w:val="00812620"/>
    <w:rsid w:val="0081457E"/>
    <w:rsid w:val="00815D64"/>
    <w:rsid w:val="008174E1"/>
    <w:rsid w:val="0082016C"/>
    <w:rsid w:val="00821004"/>
    <w:rsid w:val="00823A64"/>
    <w:rsid w:val="00824752"/>
    <w:rsid w:val="00824872"/>
    <w:rsid w:val="00825865"/>
    <w:rsid w:val="0082716E"/>
    <w:rsid w:val="00837F63"/>
    <w:rsid w:val="0084153A"/>
    <w:rsid w:val="008415C3"/>
    <w:rsid w:val="00845A49"/>
    <w:rsid w:val="00847558"/>
    <w:rsid w:val="0085021B"/>
    <w:rsid w:val="00852283"/>
    <w:rsid w:val="008525C8"/>
    <w:rsid w:val="00852648"/>
    <w:rsid w:val="008526F2"/>
    <w:rsid w:val="00853A06"/>
    <w:rsid w:val="00853C4E"/>
    <w:rsid w:val="00860701"/>
    <w:rsid w:val="00860E47"/>
    <w:rsid w:val="00860F93"/>
    <w:rsid w:val="00862228"/>
    <w:rsid w:val="0086223C"/>
    <w:rsid w:val="008628EC"/>
    <w:rsid w:val="00862BDD"/>
    <w:rsid w:val="0086358C"/>
    <w:rsid w:val="008641E6"/>
    <w:rsid w:val="00864921"/>
    <w:rsid w:val="008667F5"/>
    <w:rsid w:val="0086699B"/>
    <w:rsid w:val="008669CC"/>
    <w:rsid w:val="00872D4F"/>
    <w:rsid w:val="008737C2"/>
    <w:rsid w:val="00876919"/>
    <w:rsid w:val="008815EA"/>
    <w:rsid w:val="008877D3"/>
    <w:rsid w:val="0089112C"/>
    <w:rsid w:val="00893565"/>
    <w:rsid w:val="0089479D"/>
    <w:rsid w:val="00895F34"/>
    <w:rsid w:val="00896C9B"/>
    <w:rsid w:val="00897689"/>
    <w:rsid w:val="008A0941"/>
    <w:rsid w:val="008A0E09"/>
    <w:rsid w:val="008A1D5F"/>
    <w:rsid w:val="008A2678"/>
    <w:rsid w:val="008A2C2B"/>
    <w:rsid w:val="008A3755"/>
    <w:rsid w:val="008A4195"/>
    <w:rsid w:val="008A44F8"/>
    <w:rsid w:val="008A5F41"/>
    <w:rsid w:val="008A74F5"/>
    <w:rsid w:val="008B05C0"/>
    <w:rsid w:val="008B1325"/>
    <w:rsid w:val="008B1C1B"/>
    <w:rsid w:val="008B455A"/>
    <w:rsid w:val="008B55ED"/>
    <w:rsid w:val="008B674D"/>
    <w:rsid w:val="008B7C72"/>
    <w:rsid w:val="008C15B1"/>
    <w:rsid w:val="008C1BC6"/>
    <w:rsid w:val="008C2564"/>
    <w:rsid w:val="008C2D20"/>
    <w:rsid w:val="008C3793"/>
    <w:rsid w:val="008D0F9E"/>
    <w:rsid w:val="008D198A"/>
    <w:rsid w:val="008D2613"/>
    <w:rsid w:val="008D3E4A"/>
    <w:rsid w:val="008D5BCB"/>
    <w:rsid w:val="008E0569"/>
    <w:rsid w:val="008E2434"/>
    <w:rsid w:val="008E39EC"/>
    <w:rsid w:val="008E4954"/>
    <w:rsid w:val="008E5BE4"/>
    <w:rsid w:val="008F1D0E"/>
    <w:rsid w:val="008F2459"/>
    <w:rsid w:val="008F32CF"/>
    <w:rsid w:val="008F400B"/>
    <w:rsid w:val="008F4B8C"/>
    <w:rsid w:val="008F5FDA"/>
    <w:rsid w:val="008F750C"/>
    <w:rsid w:val="008F7602"/>
    <w:rsid w:val="009027F3"/>
    <w:rsid w:val="0090534B"/>
    <w:rsid w:val="00905FAF"/>
    <w:rsid w:val="00906F8B"/>
    <w:rsid w:val="0091176E"/>
    <w:rsid w:val="009123DA"/>
    <w:rsid w:val="00913C5B"/>
    <w:rsid w:val="00916160"/>
    <w:rsid w:val="009172A3"/>
    <w:rsid w:val="00917947"/>
    <w:rsid w:val="009207F6"/>
    <w:rsid w:val="009213AB"/>
    <w:rsid w:val="009213CC"/>
    <w:rsid w:val="00921843"/>
    <w:rsid w:val="00921DE0"/>
    <w:rsid w:val="00923600"/>
    <w:rsid w:val="009239A4"/>
    <w:rsid w:val="009248BA"/>
    <w:rsid w:val="009250CF"/>
    <w:rsid w:val="00925A56"/>
    <w:rsid w:val="00926DD6"/>
    <w:rsid w:val="00927E8B"/>
    <w:rsid w:val="00930B0D"/>
    <w:rsid w:val="00931F42"/>
    <w:rsid w:val="00935B10"/>
    <w:rsid w:val="00936A19"/>
    <w:rsid w:val="0093748B"/>
    <w:rsid w:val="009402D9"/>
    <w:rsid w:val="00941C77"/>
    <w:rsid w:val="009449D9"/>
    <w:rsid w:val="00944E46"/>
    <w:rsid w:val="009451F1"/>
    <w:rsid w:val="0095043B"/>
    <w:rsid w:val="00951431"/>
    <w:rsid w:val="00955675"/>
    <w:rsid w:val="00956156"/>
    <w:rsid w:val="009564EF"/>
    <w:rsid w:val="009573BD"/>
    <w:rsid w:val="00960E55"/>
    <w:rsid w:val="00962461"/>
    <w:rsid w:val="00962798"/>
    <w:rsid w:val="0096641E"/>
    <w:rsid w:val="00970BBD"/>
    <w:rsid w:val="00971B43"/>
    <w:rsid w:val="0097531D"/>
    <w:rsid w:val="009776C6"/>
    <w:rsid w:val="00980FF7"/>
    <w:rsid w:val="00981DEB"/>
    <w:rsid w:val="00983746"/>
    <w:rsid w:val="00984DDC"/>
    <w:rsid w:val="009854AB"/>
    <w:rsid w:val="009876E8"/>
    <w:rsid w:val="00993A8A"/>
    <w:rsid w:val="00994AE3"/>
    <w:rsid w:val="00996857"/>
    <w:rsid w:val="00997B21"/>
    <w:rsid w:val="009A090E"/>
    <w:rsid w:val="009A1647"/>
    <w:rsid w:val="009A1B09"/>
    <w:rsid w:val="009A2E8A"/>
    <w:rsid w:val="009A5BFB"/>
    <w:rsid w:val="009A6E5C"/>
    <w:rsid w:val="009A7FC0"/>
    <w:rsid w:val="009B0648"/>
    <w:rsid w:val="009B0EA0"/>
    <w:rsid w:val="009B14AA"/>
    <w:rsid w:val="009B2183"/>
    <w:rsid w:val="009B34C6"/>
    <w:rsid w:val="009B5E30"/>
    <w:rsid w:val="009B6E3C"/>
    <w:rsid w:val="009B75B6"/>
    <w:rsid w:val="009B775C"/>
    <w:rsid w:val="009B793B"/>
    <w:rsid w:val="009B7C24"/>
    <w:rsid w:val="009C111E"/>
    <w:rsid w:val="009C1623"/>
    <w:rsid w:val="009C2191"/>
    <w:rsid w:val="009C321D"/>
    <w:rsid w:val="009C3FE0"/>
    <w:rsid w:val="009C5C77"/>
    <w:rsid w:val="009C5EB3"/>
    <w:rsid w:val="009C62F1"/>
    <w:rsid w:val="009C6A75"/>
    <w:rsid w:val="009C71BB"/>
    <w:rsid w:val="009C722B"/>
    <w:rsid w:val="009D1789"/>
    <w:rsid w:val="009D1F1F"/>
    <w:rsid w:val="009D22F3"/>
    <w:rsid w:val="009D2712"/>
    <w:rsid w:val="009D47C0"/>
    <w:rsid w:val="009D6528"/>
    <w:rsid w:val="009E0FE2"/>
    <w:rsid w:val="009E136D"/>
    <w:rsid w:val="009E23F9"/>
    <w:rsid w:val="009E33CB"/>
    <w:rsid w:val="009E37E5"/>
    <w:rsid w:val="009E3B67"/>
    <w:rsid w:val="009E40E6"/>
    <w:rsid w:val="009E40FB"/>
    <w:rsid w:val="009E69AB"/>
    <w:rsid w:val="009E6FA7"/>
    <w:rsid w:val="009F053D"/>
    <w:rsid w:val="009F5080"/>
    <w:rsid w:val="009F54DE"/>
    <w:rsid w:val="009F5E48"/>
    <w:rsid w:val="009F5FD1"/>
    <w:rsid w:val="00A0176F"/>
    <w:rsid w:val="00A0363E"/>
    <w:rsid w:val="00A0387A"/>
    <w:rsid w:val="00A06CC9"/>
    <w:rsid w:val="00A07B32"/>
    <w:rsid w:val="00A12F76"/>
    <w:rsid w:val="00A13A2C"/>
    <w:rsid w:val="00A1496D"/>
    <w:rsid w:val="00A16F4E"/>
    <w:rsid w:val="00A20ECA"/>
    <w:rsid w:val="00A21670"/>
    <w:rsid w:val="00A2212D"/>
    <w:rsid w:val="00A23070"/>
    <w:rsid w:val="00A23B74"/>
    <w:rsid w:val="00A2446B"/>
    <w:rsid w:val="00A24AF5"/>
    <w:rsid w:val="00A24F57"/>
    <w:rsid w:val="00A2535E"/>
    <w:rsid w:val="00A27DE3"/>
    <w:rsid w:val="00A31827"/>
    <w:rsid w:val="00A31B63"/>
    <w:rsid w:val="00A33A77"/>
    <w:rsid w:val="00A3449E"/>
    <w:rsid w:val="00A34ACF"/>
    <w:rsid w:val="00A34DE4"/>
    <w:rsid w:val="00A35EDB"/>
    <w:rsid w:val="00A3628B"/>
    <w:rsid w:val="00A4205F"/>
    <w:rsid w:val="00A44398"/>
    <w:rsid w:val="00A473E9"/>
    <w:rsid w:val="00A47E10"/>
    <w:rsid w:val="00A521CB"/>
    <w:rsid w:val="00A5386D"/>
    <w:rsid w:val="00A55F04"/>
    <w:rsid w:val="00A608FB"/>
    <w:rsid w:val="00A61B50"/>
    <w:rsid w:val="00A653A3"/>
    <w:rsid w:val="00A65983"/>
    <w:rsid w:val="00A65CBC"/>
    <w:rsid w:val="00A70081"/>
    <w:rsid w:val="00A70AC8"/>
    <w:rsid w:val="00A80352"/>
    <w:rsid w:val="00A806DF"/>
    <w:rsid w:val="00A80F6C"/>
    <w:rsid w:val="00A8429A"/>
    <w:rsid w:val="00A85049"/>
    <w:rsid w:val="00A85AB8"/>
    <w:rsid w:val="00A8787A"/>
    <w:rsid w:val="00A87AB1"/>
    <w:rsid w:val="00A90366"/>
    <w:rsid w:val="00A9048B"/>
    <w:rsid w:val="00A94689"/>
    <w:rsid w:val="00A947DA"/>
    <w:rsid w:val="00A97921"/>
    <w:rsid w:val="00AA0385"/>
    <w:rsid w:val="00AA17C4"/>
    <w:rsid w:val="00AA1BD0"/>
    <w:rsid w:val="00AA1F01"/>
    <w:rsid w:val="00AA232F"/>
    <w:rsid w:val="00AA6A2D"/>
    <w:rsid w:val="00AA6FF1"/>
    <w:rsid w:val="00AB0D82"/>
    <w:rsid w:val="00AB16A8"/>
    <w:rsid w:val="00AB1D1E"/>
    <w:rsid w:val="00AB4CDA"/>
    <w:rsid w:val="00AB4F01"/>
    <w:rsid w:val="00AB5F79"/>
    <w:rsid w:val="00AB7551"/>
    <w:rsid w:val="00AB774C"/>
    <w:rsid w:val="00AC18D5"/>
    <w:rsid w:val="00AC32D8"/>
    <w:rsid w:val="00AD057A"/>
    <w:rsid w:val="00AD1094"/>
    <w:rsid w:val="00AD16F2"/>
    <w:rsid w:val="00AD2B44"/>
    <w:rsid w:val="00AD2F0D"/>
    <w:rsid w:val="00AD5A61"/>
    <w:rsid w:val="00AD5C6E"/>
    <w:rsid w:val="00AD6022"/>
    <w:rsid w:val="00AD78E7"/>
    <w:rsid w:val="00AE384E"/>
    <w:rsid w:val="00AE3F02"/>
    <w:rsid w:val="00AE4BA2"/>
    <w:rsid w:val="00AE50B9"/>
    <w:rsid w:val="00AE5264"/>
    <w:rsid w:val="00AE79DB"/>
    <w:rsid w:val="00AF1CAF"/>
    <w:rsid w:val="00AF49FD"/>
    <w:rsid w:val="00AF4A51"/>
    <w:rsid w:val="00AF52EF"/>
    <w:rsid w:val="00AF5B77"/>
    <w:rsid w:val="00AF63FD"/>
    <w:rsid w:val="00B00066"/>
    <w:rsid w:val="00B008FD"/>
    <w:rsid w:val="00B01BD4"/>
    <w:rsid w:val="00B02A78"/>
    <w:rsid w:val="00B02F0E"/>
    <w:rsid w:val="00B05981"/>
    <w:rsid w:val="00B07638"/>
    <w:rsid w:val="00B10A7F"/>
    <w:rsid w:val="00B10AFF"/>
    <w:rsid w:val="00B10EF6"/>
    <w:rsid w:val="00B140A7"/>
    <w:rsid w:val="00B1453C"/>
    <w:rsid w:val="00B1527C"/>
    <w:rsid w:val="00B15B78"/>
    <w:rsid w:val="00B16604"/>
    <w:rsid w:val="00B16E79"/>
    <w:rsid w:val="00B17B4C"/>
    <w:rsid w:val="00B224EC"/>
    <w:rsid w:val="00B23358"/>
    <w:rsid w:val="00B23FBD"/>
    <w:rsid w:val="00B26B89"/>
    <w:rsid w:val="00B27BE3"/>
    <w:rsid w:val="00B30CF3"/>
    <w:rsid w:val="00B31C9F"/>
    <w:rsid w:val="00B31E74"/>
    <w:rsid w:val="00B33C1A"/>
    <w:rsid w:val="00B36733"/>
    <w:rsid w:val="00B377A0"/>
    <w:rsid w:val="00B42C33"/>
    <w:rsid w:val="00B44C4A"/>
    <w:rsid w:val="00B517D0"/>
    <w:rsid w:val="00B52050"/>
    <w:rsid w:val="00B54648"/>
    <w:rsid w:val="00B54D14"/>
    <w:rsid w:val="00B6081F"/>
    <w:rsid w:val="00B60CB2"/>
    <w:rsid w:val="00B61CB0"/>
    <w:rsid w:val="00B64053"/>
    <w:rsid w:val="00B6462C"/>
    <w:rsid w:val="00B671E9"/>
    <w:rsid w:val="00B706E6"/>
    <w:rsid w:val="00B70E0B"/>
    <w:rsid w:val="00B71D46"/>
    <w:rsid w:val="00B72D9B"/>
    <w:rsid w:val="00B733C3"/>
    <w:rsid w:val="00B739FF"/>
    <w:rsid w:val="00B74186"/>
    <w:rsid w:val="00B758F7"/>
    <w:rsid w:val="00B75990"/>
    <w:rsid w:val="00B8045C"/>
    <w:rsid w:val="00B80584"/>
    <w:rsid w:val="00B81F44"/>
    <w:rsid w:val="00B828EE"/>
    <w:rsid w:val="00B90D8F"/>
    <w:rsid w:val="00B91868"/>
    <w:rsid w:val="00B92706"/>
    <w:rsid w:val="00B9373C"/>
    <w:rsid w:val="00B95C28"/>
    <w:rsid w:val="00B96729"/>
    <w:rsid w:val="00BA13CD"/>
    <w:rsid w:val="00BA3DA6"/>
    <w:rsid w:val="00BA4A29"/>
    <w:rsid w:val="00BA5DFB"/>
    <w:rsid w:val="00BA5F69"/>
    <w:rsid w:val="00BA728E"/>
    <w:rsid w:val="00BA7592"/>
    <w:rsid w:val="00BB0167"/>
    <w:rsid w:val="00BB0678"/>
    <w:rsid w:val="00BB2C0F"/>
    <w:rsid w:val="00BB2C24"/>
    <w:rsid w:val="00BB3748"/>
    <w:rsid w:val="00BB515E"/>
    <w:rsid w:val="00BB5F63"/>
    <w:rsid w:val="00BB6CD6"/>
    <w:rsid w:val="00BB6E9A"/>
    <w:rsid w:val="00BC0F36"/>
    <w:rsid w:val="00BC1AE3"/>
    <w:rsid w:val="00BC1B7D"/>
    <w:rsid w:val="00BC1D2F"/>
    <w:rsid w:val="00BC3324"/>
    <w:rsid w:val="00BC3D92"/>
    <w:rsid w:val="00BC42EF"/>
    <w:rsid w:val="00BC4DD3"/>
    <w:rsid w:val="00BC4ECA"/>
    <w:rsid w:val="00BC5561"/>
    <w:rsid w:val="00BC576C"/>
    <w:rsid w:val="00BD3162"/>
    <w:rsid w:val="00BD3F4A"/>
    <w:rsid w:val="00BD529D"/>
    <w:rsid w:val="00BD556F"/>
    <w:rsid w:val="00BD57DE"/>
    <w:rsid w:val="00BD66B4"/>
    <w:rsid w:val="00BD6FBF"/>
    <w:rsid w:val="00BE0AD0"/>
    <w:rsid w:val="00BE30A0"/>
    <w:rsid w:val="00BE340B"/>
    <w:rsid w:val="00BE3456"/>
    <w:rsid w:val="00BE6136"/>
    <w:rsid w:val="00BE76D8"/>
    <w:rsid w:val="00BF46B1"/>
    <w:rsid w:val="00BF487A"/>
    <w:rsid w:val="00BF59FA"/>
    <w:rsid w:val="00C031D4"/>
    <w:rsid w:val="00C05CCF"/>
    <w:rsid w:val="00C079FD"/>
    <w:rsid w:val="00C109E2"/>
    <w:rsid w:val="00C12056"/>
    <w:rsid w:val="00C141B7"/>
    <w:rsid w:val="00C14570"/>
    <w:rsid w:val="00C1577B"/>
    <w:rsid w:val="00C15C2B"/>
    <w:rsid w:val="00C21382"/>
    <w:rsid w:val="00C22B04"/>
    <w:rsid w:val="00C23209"/>
    <w:rsid w:val="00C239D9"/>
    <w:rsid w:val="00C27382"/>
    <w:rsid w:val="00C30578"/>
    <w:rsid w:val="00C31874"/>
    <w:rsid w:val="00C37CAD"/>
    <w:rsid w:val="00C4157C"/>
    <w:rsid w:val="00C4416D"/>
    <w:rsid w:val="00C4495D"/>
    <w:rsid w:val="00C46634"/>
    <w:rsid w:val="00C46965"/>
    <w:rsid w:val="00C46D2D"/>
    <w:rsid w:val="00C477B6"/>
    <w:rsid w:val="00C47ABF"/>
    <w:rsid w:val="00C53C19"/>
    <w:rsid w:val="00C57095"/>
    <w:rsid w:val="00C6075A"/>
    <w:rsid w:val="00C618EA"/>
    <w:rsid w:val="00C6225E"/>
    <w:rsid w:val="00C62743"/>
    <w:rsid w:val="00C65C44"/>
    <w:rsid w:val="00C6659E"/>
    <w:rsid w:val="00C72328"/>
    <w:rsid w:val="00C72550"/>
    <w:rsid w:val="00C77450"/>
    <w:rsid w:val="00C77C14"/>
    <w:rsid w:val="00C810BF"/>
    <w:rsid w:val="00C81FAD"/>
    <w:rsid w:val="00C826B3"/>
    <w:rsid w:val="00C845A7"/>
    <w:rsid w:val="00C86323"/>
    <w:rsid w:val="00C918A3"/>
    <w:rsid w:val="00C9262C"/>
    <w:rsid w:val="00C9506A"/>
    <w:rsid w:val="00C95791"/>
    <w:rsid w:val="00C964D1"/>
    <w:rsid w:val="00C968A3"/>
    <w:rsid w:val="00CA138D"/>
    <w:rsid w:val="00CA2DBB"/>
    <w:rsid w:val="00CA37B7"/>
    <w:rsid w:val="00CA42BC"/>
    <w:rsid w:val="00CA5141"/>
    <w:rsid w:val="00CA5EEB"/>
    <w:rsid w:val="00CB0695"/>
    <w:rsid w:val="00CB1057"/>
    <w:rsid w:val="00CB23BE"/>
    <w:rsid w:val="00CB43DB"/>
    <w:rsid w:val="00CB4FDF"/>
    <w:rsid w:val="00CB6B8A"/>
    <w:rsid w:val="00CB71E5"/>
    <w:rsid w:val="00CC0C34"/>
    <w:rsid w:val="00CC3058"/>
    <w:rsid w:val="00CC4EF0"/>
    <w:rsid w:val="00CC6686"/>
    <w:rsid w:val="00CC6DD1"/>
    <w:rsid w:val="00CD11E1"/>
    <w:rsid w:val="00CD1B6A"/>
    <w:rsid w:val="00CD1ED2"/>
    <w:rsid w:val="00CD6D96"/>
    <w:rsid w:val="00CD7FA1"/>
    <w:rsid w:val="00CE23C1"/>
    <w:rsid w:val="00CE64EF"/>
    <w:rsid w:val="00CE7E04"/>
    <w:rsid w:val="00CF1004"/>
    <w:rsid w:val="00CF113A"/>
    <w:rsid w:val="00CF1E50"/>
    <w:rsid w:val="00CF4602"/>
    <w:rsid w:val="00CF49B7"/>
    <w:rsid w:val="00CF4DA3"/>
    <w:rsid w:val="00CF5742"/>
    <w:rsid w:val="00D00E7C"/>
    <w:rsid w:val="00D01273"/>
    <w:rsid w:val="00D04D0C"/>
    <w:rsid w:val="00D07C56"/>
    <w:rsid w:val="00D10F36"/>
    <w:rsid w:val="00D12C5A"/>
    <w:rsid w:val="00D14197"/>
    <w:rsid w:val="00D15182"/>
    <w:rsid w:val="00D16DE2"/>
    <w:rsid w:val="00D238D1"/>
    <w:rsid w:val="00D24E6E"/>
    <w:rsid w:val="00D25143"/>
    <w:rsid w:val="00D3106F"/>
    <w:rsid w:val="00D43A46"/>
    <w:rsid w:val="00D43E75"/>
    <w:rsid w:val="00D44CCB"/>
    <w:rsid w:val="00D46EB1"/>
    <w:rsid w:val="00D5186C"/>
    <w:rsid w:val="00D54983"/>
    <w:rsid w:val="00D54D52"/>
    <w:rsid w:val="00D56136"/>
    <w:rsid w:val="00D562DA"/>
    <w:rsid w:val="00D56DA1"/>
    <w:rsid w:val="00D578F2"/>
    <w:rsid w:val="00D60053"/>
    <w:rsid w:val="00D653A1"/>
    <w:rsid w:val="00D67C4C"/>
    <w:rsid w:val="00D74900"/>
    <w:rsid w:val="00D7524B"/>
    <w:rsid w:val="00D752D9"/>
    <w:rsid w:val="00D7613E"/>
    <w:rsid w:val="00D82C74"/>
    <w:rsid w:val="00D836F6"/>
    <w:rsid w:val="00D83772"/>
    <w:rsid w:val="00D84260"/>
    <w:rsid w:val="00D84F6C"/>
    <w:rsid w:val="00D850D6"/>
    <w:rsid w:val="00D87D85"/>
    <w:rsid w:val="00D87F25"/>
    <w:rsid w:val="00D906C8"/>
    <w:rsid w:val="00D919B0"/>
    <w:rsid w:val="00D949A7"/>
    <w:rsid w:val="00DA221A"/>
    <w:rsid w:val="00DA22A8"/>
    <w:rsid w:val="00DA3B14"/>
    <w:rsid w:val="00DA51CA"/>
    <w:rsid w:val="00DA5DAF"/>
    <w:rsid w:val="00DA624F"/>
    <w:rsid w:val="00DA6769"/>
    <w:rsid w:val="00DA682F"/>
    <w:rsid w:val="00DA73CB"/>
    <w:rsid w:val="00DB086A"/>
    <w:rsid w:val="00DB1703"/>
    <w:rsid w:val="00DB3A90"/>
    <w:rsid w:val="00DB59BF"/>
    <w:rsid w:val="00DB64C9"/>
    <w:rsid w:val="00DC22C2"/>
    <w:rsid w:val="00DC2F79"/>
    <w:rsid w:val="00DC65CA"/>
    <w:rsid w:val="00DC7AC5"/>
    <w:rsid w:val="00DD02A8"/>
    <w:rsid w:val="00DD0F63"/>
    <w:rsid w:val="00DD2A90"/>
    <w:rsid w:val="00DD3B2C"/>
    <w:rsid w:val="00DD51C3"/>
    <w:rsid w:val="00DE778E"/>
    <w:rsid w:val="00DF4CF4"/>
    <w:rsid w:val="00DF5D1B"/>
    <w:rsid w:val="00DF7CC0"/>
    <w:rsid w:val="00E02A7D"/>
    <w:rsid w:val="00E02B3E"/>
    <w:rsid w:val="00E02D3A"/>
    <w:rsid w:val="00E02E2E"/>
    <w:rsid w:val="00E03956"/>
    <w:rsid w:val="00E045EC"/>
    <w:rsid w:val="00E0488C"/>
    <w:rsid w:val="00E051A5"/>
    <w:rsid w:val="00E05DF4"/>
    <w:rsid w:val="00E11691"/>
    <w:rsid w:val="00E11A22"/>
    <w:rsid w:val="00E11A85"/>
    <w:rsid w:val="00E12ED5"/>
    <w:rsid w:val="00E13175"/>
    <w:rsid w:val="00E16897"/>
    <w:rsid w:val="00E169CD"/>
    <w:rsid w:val="00E21D9F"/>
    <w:rsid w:val="00E22A91"/>
    <w:rsid w:val="00E2318F"/>
    <w:rsid w:val="00E2450B"/>
    <w:rsid w:val="00E2512B"/>
    <w:rsid w:val="00E26846"/>
    <w:rsid w:val="00E26917"/>
    <w:rsid w:val="00E2773C"/>
    <w:rsid w:val="00E27F86"/>
    <w:rsid w:val="00E301F8"/>
    <w:rsid w:val="00E30376"/>
    <w:rsid w:val="00E318F0"/>
    <w:rsid w:val="00E31C24"/>
    <w:rsid w:val="00E32E4D"/>
    <w:rsid w:val="00E33933"/>
    <w:rsid w:val="00E410D5"/>
    <w:rsid w:val="00E47BDD"/>
    <w:rsid w:val="00E50C45"/>
    <w:rsid w:val="00E52740"/>
    <w:rsid w:val="00E52BF5"/>
    <w:rsid w:val="00E55CD0"/>
    <w:rsid w:val="00E60CBC"/>
    <w:rsid w:val="00E60F50"/>
    <w:rsid w:val="00E61E31"/>
    <w:rsid w:val="00E61EC0"/>
    <w:rsid w:val="00E641F3"/>
    <w:rsid w:val="00E64DFD"/>
    <w:rsid w:val="00E651CD"/>
    <w:rsid w:val="00E6550E"/>
    <w:rsid w:val="00E70126"/>
    <w:rsid w:val="00E719C6"/>
    <w:rsid w:val="00E73E1B"/>
    <w:rsid w:val="00E75CA7"/>
    <w:rsid w:val="00E76293"/>
    <w:rsid w:val="00E76476"/>
    <w:rsid w:val="00E76EE2"/>
    <w:rsid w:val="00E82C49"/>
    <w:rsid w:val="00E839AF"/>
    <w:rsid w:val="00E843C8"/>
    <w:rsid w:val="00E85B9A"/>
    <w:rsid w:val="00E8659F"/>
    <w:rsid w:val="00E90186"/>
    <w:rsid w:val="00E90FEE"/>
    <w:rsid w:val="00E91E18"/>
    <w:rsid w:val="00E92999"/>
    <w:rsid w:val="00E954EA"/>
    <w:rsid w:val="00E961F9"/>
    <w:rsid w:val="00E97AC5"/>
    <w:rsid w:val="00EA0763"/>
    <w:rsid w:val="00EA0CC1"/>
    <w:rsid w:val="00EA1084"/>
    <w:rsid w:val="00EA2153"/>
    <w:rsid w:val="00EA3C2E"/>
    <w:rsid w:val="00EA5FED"/>
    <w:rsid w:val="00EA635F"/>
    <w:rsid w:val="00EA64D7"/>
    <w:rsid w:val="00EB078C"/>
    <w:rsid w:val="00EB096D"/>
    <w:rsid w:val="00EB103A"/>
    <w:rsid w:val="00EB3777"/>
    <w:rsid w:val="00EB662B"/>
    <w:rsid w:val="00EB67D3"/>
    <w:rsid w:val="00EB7A35"/>
    <w:rsid w:val="00EC06A3"/>
    <w:rsid w:val="00EC0F85"/>
    <w:rsid w:val="00EC1054"/>
    <w:rsid w:val="00EC23D9"/>
    <w:rsid w:val="00EC35B0"/>
    <w:rsid w:val="00EC5BB8"/>
    <w:rsid w:val="00EC62DC"/>
    <w:rsid w:val="00EC69C3"/>
    <w:rsid w:val="00EC6A96"/>
    <w:rsid w:val="00EC7265"/>
    <w:rsid w:val="00EC7448"/>
    <w:rsid w:val="00ED0CD5"/>
    <w:rsid w:val="00ED13D6"/>
    <w:rsid w:val="00ED3B8B"/>
    <w:rsid w:val="00ED3D2D"/>
    <w:rsid w:val="00EE0E3B"/>
    <w:rsid w:val="00EE2204"/>
    <w:rsid w:val="00EE23AE"/>
    <w:rsid w:val="00EE264F"/>
    <w:rsid w:val="00EE4A67"/>
    <w:rsid w:val="00EE74C5"/>
    <w:rsid w:val="00EE753B"/>
    <w:rsid w:val="00EF0A0C"/>
    <w:rsid w:val="00EF1570"/>
    <w:rsid w:val="00EF23A9"/>
    <w:rsid w:val="00EF55F9"/>
    <w:rsid w:val="00EF7049"/>
    <w:rsid w:val="00F013EE"/>
    <w:rsid w:val="00F01668"/>
    <w:rsid w:val="00F024AB"/>
    <w:rsid w:val="00F025F1"/>
    <w:rsid w:val="00F0698A"/>
    <w:rsid w:val="00F071E7"/>
    <w:rsid w:val="00F1302B"/>
    <w:rsid w:val="00F133BB"/>
    <w:rsid w:val="00F1391F"/>
    <w:rsid w:val="00F1537B"/>
    <w:rsid w:val="00F1581F"/>
    <w:rsid w:val="00F2064C"/>
    <w:rsid w:val="00F2183B"/>
    <w:rsid w:val="00F21C75"/>
    <w:rsid w:val="00F23B7A"/>
    <w:rsid w:val="00F250BB"/>
    <w:rsid w:val="00F26D5D"/>
    <w:rsid w:val="00F31B28"/>
    <w:rsid w:val="00F32597"/>
    <w:rsid w:val="00F32B63"/>
    <w:rsid w:val="00F344E5"/>
    <w:rsid w:val="00F3645D"/>
    <w:rsid w:val="00F3692C"/>
    <w:rsid w:val="00F377B6"/>
    <w:rsid w:val="00F41D13"/>
    <w:rsid w:val="00F4389A"/>
    <w:rsid w:val="00F45A90"/>
    <w:rsid w:val="00F47C73"/>
    <w:rsid w:val="00F47D06"/>
    <w:rsid w:val="00F47DDE"/>
    <w:rsid w:val="00F501E5"/>
    <w:rsid w:val="00F527B8"/>
    <w:rsid w:val="00F52A49"/>
    <w:rsid w:val="00F559E6"/>
    <w:rsid w:val="00F56D06"/>
    <w:rsid w:val="00F61031"/>
    <w:rsid w:val="00F667DC"/>
    <w:rsid w:val="00F67035"/>
    <w:rsid w:val="00F67808"/>
    <w:rsid w:val="00F706A1"/>
    <w:rsid w:val="00F7361C"/>
    <w:rsid w:val="00F75D1A"/>
    <w:rsid w:val="00F75DCF"/>
    <w:rsid w:val="00F7692B"/>
    <w:rsid w:val="00F77310"/>
    <w:rsid w:val="00F77622"/>
    <w:rsid w:val="00F805D2"/>
    <w:rsid w:val="00F80696"/>
    <w:rsid w:val="00F8440B"/>
    <w:rsid w:val="00F85AEF"/>
    <w:rsid w:val="00F87871"/>
    <w:rsid w:val="00F90A63"/>
    <w:rsid w:val="00F90D56"/>
    <w:rsid w:val="00F9307A"/>
    <w:rsid w:val="00F93681"/>
    <w:rsid w:val="00F93BFC"/>
    <w:rsid w:val="00F944F2"/>
    <w:rsid w:val="00F95F4E"/>
    <w:rsid w:val="00F96179"/>
    <w:rsid w:val="00F97A53"/>
    <w:rsid w:val="00FA39A3"/>
    <w:rsid w:val="00FA6244"/>
    <w:rsid w:val="00FA6B1C"/>
    <w:rsid w:val="00FB22A5"/>
    <w:rsid w:val="00FB22C4"/>
    <w:rsid w:val="00FB346C"/>
    <w:rsid w:val="00FB43F7"/>
    <w:rsid w:val="00FB6AF4"/>
    <w:rsid w:val="00FB6BB1"/>
    <w:rsid w:val="00FB7385"/>
    <w:rsid w:val="00FC12E9"/>
    <w:rsid w:val="00FC1CA1"/>
    <w:rsid w:val="00FC20C5"/>
    <w:rsid w:val="00FC292A"/>
    <w:rsid w:val="00FC3BB5"/>
    <w:rsid w:val="00FC3E04"/>
    <w:rsid w:val="00FC4DFA"/>
    <w:rsid w:val="00FD2EFD"/>
    <w:rsid w:val="00FD338A"/>
    <w:rsid w:val="00FD4708"/>
    <w:rsid w:val="00FD6093"/>
    <w:rsid w:val="00FD744B"/>
    <w:rsid w:val="00FD7C82"/>
    <w:rsid w:val="00FE03A1"/>
    <w:rsid w:val="00FE03FE"/>
    <w:rsid w:val="00FE0F77"/>
    <w:rsid w:val="00FE1578"/>
    <w:rsid w:val="00FE528A"/>
    <w:rsid w:val="00FE5560"/>
    <w:rsid w:val="00FF0220"/>
    <w:rsid w:val="00FF10C7"/>
    <w:rsid w:val="00FF3249"/>
    <w:rsid w:val="00FF581E"/>
    <w:rsid w:val="00FF59FE"/>
    <w:rsid w:val="00FF5B1F"/>
    <w:rsid w:val="00FF6C47"/>
    <w:rsid w:val="00FF729A"/>
    <w:rsid w:val="00FF7F9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EC03C"/>
  <w15:chartTrackingRefBased/>
  <w15:docId w15:val="{F136D1F5-5995-43F1-BF42-D3AED175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C0"/>
    <w:pPr>
      <w:widowControl w:val="0"/>
      <w:autoSpaceDE w:val="0"/>
      <w:autoSpaceDN w:val="0"/>
      <w:adjustRightInd w:val="0"/>
      <w:spacing w:after="0" w:line="240" w:lineRule="auto"/>
    </w:pPr>
    <w:rPr>
      <w:rFonts w:ascii="Arial" w:eastAsia="Times New Roman" w:hAnsi="Arial" w:cs="Times New Roman"/>
      <w:szCs w:val="24"/>
      <w:lang w:eastAsia="en-CA"/>
    </w:rPr>
  </w:style>
  <w:style w:type="paragraph" w:styleId="Heading1">
    <w:name w:val="heading 1"/>
    <w:basedOn w:val="Normal"/>
    <w:next w:val="Normal"/>
    <w:link w:val="Heading1Char"/>
    <w:uiPriority w:val="9"/>
    <w:qFormat/>
    <w:rsid w:val="0054409A"/>
    <w:pPr>
      <w:keepNext/>
      <w:numPr>
        <w:numId w:val="1"/>
      </w:numPr>
      <w:outlineLvl w:val="0"/>
    </w:pPr>
    <w:rPr>
      <w:b/>
      <w:bCs/>
      <w:kern w:val="32"/>
      <w:sz w:val="32"/>
      <w:szCs w:val="32"/>
    </w:rPr>
  </w:style>
  <w:style w:type="paragraph" w:styleId="Heading2">
    <w:name w:val="heading 2"/>
    <w:basedOn w:val="Normal"/>
    <w:next w:val="Normal"/>
    <w:link w:val="Heading2Char"/>
    <w:uiPriority w:val="9"/>
    <w:qFormat/>
    <w:rsid w:val="0054409A"/>
    <w:pPr>
      <w:keepNext/>
      <w:numPr>
        <w:ilvl w:val="1"/>
        <w:numId w:val="1"/>
      </w:numPr>
      <w:outlineLvl w:val="1"/>
    </w:pPr>
    <w:rPr>
      <w:b/>
      <w:bCs/>
      <w:iCs/>
      <w:sz w:val="28"/>
      <w:szCs w:val="28"/>
    </w:rPr>
  </w:style>
  <w:style w:type="paragraph" w:styleId="Heading3">
    <w:name w:val="heading 3"/>
    <w:basedOn w:val="Normal"/>
    <w:next w:val="Normal"/>
    <w:link w:val="Heading3Char"/>
    <w:uiPriority w:val="9"/>
    <w:qFormat/>
    <w:rsid w:val="0054409A"/>
    <w:pPr>
      <w:keepNext/>
      <w:numPr>
        <w:ilvl w:val="2"/>
        <w:numId w:val="1"/>
      </w:numPr>
      <w:outlineLvl w:val="2"/>
    </w:pPr>
    <w:rPr>
      <w:b/>
      <w:bCs/>
      <w:sz w:val="26"/>
      <w:szCs w:val="26"/>
    </w:rPr>
  </w:style>
  <w:style w:type="paragraph" w:styleId="Heading4">
    <w:name w:val="heading 4"/>
    <w:basedOn w:val="Normal"/>
    <w:next w:val="Normal"/>
    <w:link w:val="Heading4Char"/>
    <w:uiPriority w:val="9"/>
    <w:qFormat/>
    <w:rsid w:val="0054409A"/>
    <w:pPr>
      <w:keepNext/>
      <w:numPr>
        <w:ilvl w:val="3"/>
        <w:numId w:val="1"/>
      </w:numPr>
      <w:outlineLvl w:val="3"/>
    </w:pPr>
    <w:rPr>
      <w:b/>
      <w:bCs/>
      <w:sz w:val="24"/>
      <w:szCs w:val="28"/>
    </w:rPr>
  </w:style>
  <w:style w:type="paragraph" w:styleId="Heading5">
    <w:name w:val="heading 5"/>
    <w:basedOn w:val="Normal"/>
    <w:next w:val="Normal"/>
    <w:link w:val="Heading5Char"/>
    <w:uiPriority w:val="9"/>
    <w:qFormat/>
    <w:rsid w:val="0054409A"/>
    <w:pPr>
      <w:numPr>
        <w:ilvl w:val="4"/>
        <w:numId w:val="1"/>
      </w:numPr>
      <w:outlineLvl w:val="4"/>
    </w:pPr>
    <w:rPr>
      <w:b/>
      <w:bCs/>
      <w:iCs/>
      <w:szCs w:val="26"/>
    </w:rPr>
  </w:style>
  <w:style w:type="paragraph" w:styleId="Heading6">
    <w:name w:val="heading 6"/>
    <w:basedOn w:val="Normal"/>
    <w:next w:val="Normal"/>
    <w:link w:val="Heading6Char"/>
    <w:uiPriority w:val="9"/>
    <w:qFormat/>
    <w:rsid w:val="0054409A"/>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54409A"/>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qFormat/>
    <w:rsid w:val="0054409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qFormat/>
    <w:rsid w:val="0054409A"/>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09A"/>
    <w:rPr>
      <w:rFonts w:ascii="Arial" w:eastAsia="Times New Roman" w:hAnsi="Arial" w:cs="Times New Roman"/>
      <w:b/>
      <w:bCs/>
      <w:kern w:val="32"/>
      <w:sz w:val="32"/>
      <w:szCs w:val="32"/>
      <w:lang w:eastAsia="en-CA"/>
    </w:rPr>
  </w:style>
  <w:style w:type="character" w:customStyle="1" w:styleId="Heading2Char">
    <w:name w:val="Heading 2 Char"/>
    <w:basedOn w:val="DefaultParagraphFont"/>
    <w:link w:val="Heading2"/>
    <w:uiPriority w:val="9"/>
    <w:rsid w:val="0054409A"/>
    <w:rPr>
      <w:rFonts w:ascii="Arial" w:eastAsia="Times New Roman" w:hAnsi="Arial" w:cs="Times New Roman"/>
      <w:b/>
      <w:bCs/>
      <w:iCs/>
      <w:sz w:val="28"/>
      <w:szCs w:val="28"/>
      <w:lang w:eastAsia="en-CA"/>
    </w:rPr>
  </w:style>
  <w:style w:type="character" w:customStyle="1" w:styleId="Heading3Char">
    <w:name w:val="Heading 3 Char"/>
    <w:basedOn w:val="DefaultParagraphFont"/>
    <w:link w:val="Heading3"/>
    <w:uiPriority w:val="9"/>
    <w:rsid w:val="0054409A"/>
    <w:rPr>
      <w:rFonts w:ascii="Arial" w:eastAsia="Times New Roman" w:hAnsi="Arial" w:cs="Times New Roman"/>
      <w:b/>
      <w:bCs/>
      <w:sz w:val="26"/>
      <w:szCs w:val="26"/>
      <w:lang w:eastAsia="en-CA"/>
    </w:rPr>
  </w:style>
  <w:style w:type="character" w:customStyle="1" w:styleId="Heading4Char">
    <w:name w:val="Heading 4 Char"/>
    <w:basedOn w:val="DefaultParagraphFont"/>
    <w:link w:val="Heading4"/>
    <w:uiPriority w:val="9"/>
    <w:rsid w:val="0054409A"/>
    <w:rPr>
      <w:rFonts w:ascii="Arial" w:eastAsia="Times New Roman" w:hAnsi="Arial" w:cs="Times New Roman"/>
      <w:b/>
      <w:bCs/>
      <w:sz w:val="24"/>
      <w:szCs w:val="28"/>
      <w:lang w:eastAsia="en-CA"/>
    </w:rPr>
  </w:style>
  <w:style w:type="character" w:customStyle="1" w:styleId="Heading5Char">
    <w:name w:val="Heading 5 Char"/>
    <w:basedOn w:val="DefaultParagraphFont"/>
    <w:link w:val="Heading5"/>
    <w:uiPriority w:val="9"/>
    <w:rsid w:val="0054409A"/>
    <w:rPr>
      <w:rFonts w:ascii="Arial" w:eastAsia="Times New Roman" w:hAnsi="Arial" w:cs="Times New Roman"/>
      <w:b/>
      <w:bCs/>
      <w:iCs/>
      <w:szCs w:val="26"/>
      <w:lang w:eastAsia="en-CA"/>
    </w:rPr>
  </w:style>
  <w:style w:type="character" w:customStyle="1" w:styleId="Heading6Char">
    <w:name w:val="Heading 6 Char"/>
    <w:basedOn w:val="DefaultParagraphFont"/>
    <w:link w:val="Heading6"/>
    <w:uiPriority w:val="9"/>
    <w:rsid w:val="0054409A"/>
    <w:rPr>
      <w:rFonts w:ascii="Calibri" w:eastAsia="Times New Roman" w:hAnsi="Calibri" w:cs="Times New Roman"/>
      <w:b/>
      <w:bCs/>
      <w:lang w:eastAsia="en-CA"/>
    </w:rPr>
  </w:style>
  <w:style w:type="character" w:customStyle="1" w:styleId="Heading7Char">
    <w:name w:val="Heading 7 Char"/>
    <w:basedOn w:val="DefaultParagraphFont"/>
    <w:link w:val="Heading7"/>
    <w:uiPriority w:val="9"/>
    <w:rsid w:val="0054409A"/>
    <w:rPr>
      <w:rFonts w:ascii="Calibri" w:eastAsia="Times New Roman" w:hAnsi="Calibri" w:cs="Times New Roman"/>
      <w:szCs w:val="24"/>
      <w:lang w:eastAsia="en-CA"/>
    </w:rPr>
  </w:style>
  <w:style w:type="character" w:customStyle="1" w:styleId="Heading8Char">
    <w:name w:val="Heading 8 Char"/>
    <w:basedOn w:val="DefaultParagraphFont"/>
    <w:link w:val="Heading8"/>
    <w:uiPriority w:val="9"/>
    <w:rsid w:val="0054409A"/>
    <w:rPr>
      <w:rFonts w:ascii="Calibri" w:eastAsia="Times New Roman" w:hAnsi="Calibri" w:cs="Times New Roman"/>
      <w:i/>
      <w:iCs/>
      <w:szCs w:val="24"/>
      <w:lang w:eastAsia="en-CA"/>
    </w:rPr>
  </w:style>
  <w:style w:type="character" w:customStyle="1" w:styleId="Heading9Char">
    <w:name w:val="Heading 9 Char"/>
    <w:basedOn w:val="DefaultParagraphFont"/>
    <w:link w:val="Heading9"/>
    <w:uiPriority w:val="9"/>
    <w:rsid w:val="0054409A"/>
    <w:rPr>
      <w:rFonts w:ascii="Cambria" w:eastAsia="Times New Roman" w:hAnsi="Cambria" w:cs="Times New Roman"/>
      <w:lang w:eastAsia="en-CA"/>
    </w:rPr>
  </w:style>
  <w:style w:type="table" w:styleId="TableGrid">
    <w:name w:val="Table Grid"/>
    <w:basedOn w:val="TableNormal"/>
    <w:rsid w:val="0054409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44F2"/>
    <w:pPr>
      <w:spacing w:after="0" w:line="240" w:lineRule="auto"/>
    </w:pPr>
    <w:rPr>
      <w:rFonts w:ascii="Arial" w:eastAsia="Times New Roman" w:hAnsi="Arial" w:cs="Times New Roman"/>
      <w:szCs w:val="24"/>
      <w:lang w:eastAsia="en-CA"/>
    </w:rPr>
  </w:style>
  <w:style w:type="character" w:styleId="CommentReference">
    <w:name w:val="annotation reference"/>
    <w:basedOn w:val="DefaultParagraphFont"/>
    <w:uiPriority w:val="99"/>
    <w:semiHidden/>
    <w:unhideWhenUsed/>
    <w:rsid w:val="00F944F2"/>
    <w:rPr>
      <w:sz w:val="16"/>
      <w:szCs w:val="16"/>
    </w:rPr>
  </w:style>
  <w:style w:type="paragraph" w:styleId="CommentText">
    <w:name w:val="annotation text"/>
    <w:basedOn w:val="Normal"/>
    <w:link w:val="CommentTextChar"/>
    <w:uiPriority w:val="99"/>
    <w:unhideWhenUsed/>
    <w:rsid w:val="00F944F2"/>
    <w:rPr>
      <w:sz w:val="20"/>
      <w:szCs w:val="20"/>
    </w:rPr>
  </w:style>
  <w:style w:type="character" w:customStyle="1" w:styleId="CommentTextChar">
    <w:name w:val="Comment Text Char"/>
    <w:basedOn w:val="DefaultParagraphFont"/>
    <w:link w:val="CommentText"/>
    <w:uiPriority w:val="99"/>
    <w:rsid w:val="00F944F2"/>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F944F2"/>
    <w:rPr>
      <w:b/>
      <w:bCs/>
    </w:rPr>
  </w:style>
  <w:style w:type="character" w:customStyle="1" w:styleId="CommentSubjectChar">
    <w:name w:val="Comment Subject Char"/>
    <w:basedOn w:val="CommentTextChar"/>
    <w:link w:val="CommentSubject"/>
    <w:uiPriority w:val="99"/>
    <w:semiHidden/>
    <w:rsid w:val="00F944F2"/>
    <w:rPr>
      <w:rFonts w:ascii="Arial" w:eastAsia="Times New Roman" w:hAnsi="Arial" w:cs="Times New Roman"/>
      <w:b/>
      <w:bCs/>
      <w:sz w:val="20"/>
      <w:szCs w:val="20"/>
      <w:lang w:eastAsia="en-CA"/>
    </w:rPr>
  </w:style>
  <w:style w:type="paragraph" w:styleId="Header">
    <w:name w:val="header"/>
    <w:basedOn w:val="Normal"/>
    <w:link w:val="HeaderChar"/>
    <w:unhideWhenUsed/>
    <w:rsid w:val="00BA3DA6"/>
    <w:pPr>
      <w:tabs>
        <w:tab w:val="center" w:pos="4680"/>
        <w:tab w:val="right" w:pos="9360"/>
      </w:tabs>
    </w:pPr>
  </w:style>
  <w:style w:type="character" w:customStyle="1" w:styleId="HeaderChar">
    <w:name w:val="Header Char"/>
    <w:basedOn w:val="DefaultParagraphFont"/>
    <w:link w:val="Header"/>
    <w:rsid w:val="00BA3DA6"/>
    <w:rPr>
      <w:rFonts w:ascii="Arial" w:eastAsia="Times New Roman" w:hAnsi="Arial" w:cs="Times New Roman"/>
      <w:szCs w:val="24"/>
      <w:lang w:eastAsia="en-CA"/>
    </w:rPr>
  </w:style>
  <w:style w:type="paragraph" w:styleId="Footer">
    <w:name w:val="footer"/>
    <w:basedOn w:val="Normal"/>
    <w:link w:val="FooterChar"/>
    <w:uiPriority w:val="99"/>
    <w:unhideWhenUsed/>
    <w:rsid w:val="00BA3DA6"/>
    <w:pPr>
      <w:tabs>
        <w:tab w:val="center" w:pos="4680"/>
        <w:tab w:val="right" w:pos="9360"/>
      </w:tabs>
    </w:pPr>
  </w:style>
  <w:style w:type="character" w:customStyle="1" w:styleId="FooterChar">
    <w:name w:val="Footer Char"/>
    <w:basedOn w:val="DefaultParagraphFont"/>
    <w:link w:val="Footer"/>
    <w:uiPriority w:val="99"/>
    <w:rsid w:val="00BA3DA6"/>
    <w:rPr>
      <w:rFonts w:ascii="Arial" w:eastAsia="Times New Roman" w:hAnsi="Arial" w:cs="Times New Roman"/>
      <w:szCs w:val="24"/>
      <w:lang w:eastAsia="en-CA"/>
    </w:rPr>
  </w:style>
  <w:style w:type="paragraph" w:styleId="ListParagraph">
    <w:name w:val="List Paragraph"/>
    <w:basedOn w:val="Normal"/>
    <w:uiPriority w:val="34"/>
    <w:qFormat/>
    <w:rsid w:val="001C2738"/>
    <w:pPr>
      <w:ind w:left="720"/>
    </w:pPr>
  </w:style>
  <w:style w:type="paragraph" w:styleId="NoSpacing">
    <w:name w:val="No Spacing"/>
    <w:uiPriority w:val="1"/>
    <w:qFormat/>
    <w:rsid w:val="002C6450"/>
    <w:pPr>
      <w:widowControl w:val="0"/>
      <w:autoSpaceDE w:val="0"/>
      <w:autoSpaceDN w:val="0"/>
      <w:adjustRightInd w:val="0"/>
      <w:spacing w:after="0" w:line="240" w:lineRule="auto"/>
    </w:pPr>
    <w:rPr>
      <w:rFonts w:ascii="Arial" w:eastAsia="Times New Roman" w:hAnsi="Arial" w:cs="Times New Roman"/>
      <w:szCs w:val="24"/>
      <w:lang w:eastAsia="en-CA"/>
    </w:rPr>
  </w:style>
  <w:style w:type="character" w:styleId="Hyperlink">
    <w:name w:val="Hyperlink"/>
    <w:basedOn w:val="DefaultParagraphFont"/>
    <w:uiPriority w:val="99"/>
    <w:unhideWhenUsed/>
    <w:rsid w:val="00301BCA"/>
    <w:rPr>
      <w:color w:val="0563C1" w:themeColor="hyperlink"/>
      <w:u w:val="single"/>
    </w:rPr>
  </w:style>
  <w:style w:type="character" w:customStyle="1" w:styleId="UnresolvedMention1">
    <w:name w:val="Unresolved Mention1"/>
    <w:basedOn w:val="DefaultParagraphFont"/>
    <w:uiPriority w:val="99"/>
    <w:semiHidden/>
    <w:unhideWhenUsed/>
    <w:rsid w:val="00301BCA"/>
    <w:rPr>
      <w:color w:val="605E5C"/>
      <w:shd w:val="clear" w:color="auto" w:fill="E1DFDD"/>
    </w:rPr>
  </w:style>
  <w:style w:type="paragraph" w:styleId="BodyText">
    <w:name w:val="Body Text"/>
    <w:basedOn w:val="Normal"/>
    <w:link w:val="BodyTextChar"/>
    <w:semiHidden/>
    <w:unhideWhenUsed/>
    <w:rsid w:val="00EC7265"/>
    <w:pPr>
      <w:spacing w:after="120"/>
    </w:pPr>
  </w:style>
  <w:style w:type="character" w:customStyle="1" w:styleId="BodyTextChar">
    <w:name w:val="Body Text Char"/>
    <w:basedOn w:val="DefaultParagraphFont"/>
    <w:link w:val="BodyText"/>
    <w:semiHidden/>
    <w:rsid w:val="00EC7265"/>
    <w:rPr>
      <w:rFonts w:ascii="Arial" w:eastAsia="Times New Roman" w:hAnsi="Arial" w:cs="Times New Roman"/>
      <w:szCs w:val="24"/>
      <w:lang w:eastAsia="en-CA"/>
    </w:rPr>
  </w:style>
  <w:style w:type="character" w:customStyle="1" w:styleId="lawlabel">
    <w:name w:val="lawlabel"/>
    <w:basedOn w:val="DefaultParagraphFont"/>
    <w:rsid w:val="00687C6E"/>
  </w:style>
  <w:style w:type="character" w:customStyle="1" w:styleId="wb-invisible">
    <w:name w:val="wb-invisible"/>
    <w:basedOn w:val="DefaultParagraphFont"/>
    <w:rsid w:val="00687C6E"/>
  </w:style>
  <w:style w:type="character" w:styleId="HTMLCite">
    <w:name w:val="HTML Cite"/>
    <w:basedOn w:val="DefaultParagraphFont"/>
    <w:uiPriority w:val="99"/>
    <w:semiHidden/>
    <w:unhideWhenUsed/>
    <w:rsid w:val="00B80584"/>
    <w:rPr>
      <w:i/>
      <w:iCs/>
    </w:rPr>
  </w:style>
  <w:style w:type="character" w:styleId="FootnoteReference">
    <w:name w:val="footnote reference"/>
    <w:basedOn w:val="DefaultParagraphFont"/>
    <w:rsid w:val="00C968A3"/>
    <w:rPr>
      <w:rFonts w:cs="Times New Roman"/>
    </w:rPr>
  </w:style>
  <w:style w:type="paragraph" w:customStyle="1" w:styleId="Level1">
    <w:name w:val="Level 1"/>
    <w:basedOn w:val="Normal"/>
    <w:rsid w:val="00C968A3"/>
    <w:pPr>
      <w:ind w:left="360" w:hanging="360"/>
    </w:pPr>
  </w:style>
  <w:style w:type="paragraph" w:customStyle="1" w:styleId="a">
    <w:name w:val="_"/>
    <w:basedOn w:val="Normal"/>
    <w:rsid w:val="00C968A3"/>
    <w:pPr>
      <w:ind w:left="450" w:hanging="90"/>
    </w:pPr>
  </w:style>
  <w:style w:type="paragraph" w:styleId="BalloonText">
    <w:name w:val="Balloon Text"/>
    <w:basedOn w:val="Normal"/>
    <w:link w:val="BalloonTextChar"/>
    <w:semiHidden/>
    <w:rsid w:val="00C968A3"/>
    <w:rPr>
      <w:rFonts w:ascii="Times New Roman" w:hAnsi="Times New Roman"/>
      <w:sz w:val="24"/>
    </w:rPr>
  </w:style>
  <w:style w:type="character" w:customStyle="1" w:styleId="BalloonTextChar">
    <w:name w:val="Balloon Text Char"/>
    <w:basedOn w:val="DefaultParagraphFont"/>
    <w:link w:val="BalloonText"/>
    <w:semiHidden/>
    <w:rsid w:val="00C968A3"/>
    <w:rPr>
      <w:rFonts w:ascii="Times New Roman" w:eastAsia="Times New Roman" w:hAnsi="Times New Roman" w:cs="Times New Roman"/>
      <w:sz w:val="24"/>
      <w:szCs w:val="24"/>
      <w:lang w:eastAsia="en-CA"/>
    </w:rPr>
  </w:style>
  <w:style w:type="character" w:styleId="PageNumber">
    <w:name w:val="page number"/>
    <w:basedOn w:val="DefaultParagraphFont"/>
    <w:rsid w:val="00C968A3"/>
    <w:rPr>
      <w:rFonts w:cs="Times New Roman"/>
    </w:rPr>
  </w:style>
  <w:style w:type="paragraph" w:customStyle="1" w:styleId="style20">
    <w:name w:val="style2"/>
    <w:basedOn w:val="Normal"/>
    <w:rsid w:val="00C968A3"/>
  </w:style>
  <w:style w:type="paragraph" w:styleId="FootnoteText">
    <w:name w:val="footnote text"/>
    <w:basedOn w:val="Normal"/>
    <w:link w:val="FootnoteTextChar"/>
    <w:uiPriority w:val="99"/>
    <w:rsid w:val="00C968A3"/>
    <w:rPr>
      <w:sz w:val="20"/>
      <w:szCs w:val="20"/>
    </w:rPr>
  </w:style>
  <w:style w:type="character" w:customStyle="1" w:styleId="FootnoteTextChar">
    <w:name w:val="Footnote Text Char"/>
    <w:basedOn w:val="DefaultParagraphFont"/>
    <w:link w:val="FootnoteText"/>
    <w:uiPriority w:val="99"/>
    <w:rsid w:val="00C968A3"/>
    <w:rPr>
      <w:rFonts w:ascii="Arial" w:eastAsia="Times New Roman" w:hAnsi="Arial" w:cs="Times New Roman"/>
      <w:sz w:val="20"/>
      <w:szCs w:val="20"/>
      <w:lang w:eastAsia="en-CA"/>
    </w:rPr>
  </w:style>
  <w:style w:type="paragraph" w:styleId="Title">
    <w:name w:val="Title"/>
    <w:basedOn w:val="Normal"/>
    <w:next w:val="Normal"/>
    <w:link w:val="TitleChar"/>
    <w:uiPriority w:val="10"/>
    <w:qFormat/>
    <w:rsid w:val="00C968A3"/>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968A3"/>
    <w:rPr>
      <w:rFonts w:ascii="Calibri Light" w:eastAsia="Times New Roman" w:hAnsi="Calibri Light" w:cs="Times New Roman"/>
      <w:b/>
      <w:bCs/>
      <w:kern w:val="28"/>
      <w:sz w:val="32"/>
      <w:szCs w:val="32"/>
      <w:lang w:eastAsia="en-CA"/>
    </w:rPr>
  </w:style>
  <w:style w:type="paragraph" w:styleId="TOCHeading">
    <w:name w:val="TOC Heading"/>
    <w:basedOn w:val="Heading1"/>
    <w:next w:val="Normal"/>
    <w:uiPriority w:val="39"/>
    <w:unhideWhenUsed/>
    <w:qFormat/>
    <w:rsid w:val="00C968A3"/>
    <w:pPr>
      <w:keepLines/>
      <w:widowControl/>
      <w:numPr>
        <w:numId w:val="9"/>
      </w:numPr>
      <w:autoSpaceDE/>
      <w:autoSpaceDN/>
      <w:adjustRightInd/>
      <w:spacing w:line="259" w:lineRule="auto"/>
      <w:outlineLvl w:val="9"/>
    </w:pPr>
    <w:rPr>
      <w:rFonts w:ascii="Calibri Light" w:hAnsi="Calibri Light"/>
      <w:b w:val="0"/>
      <w:bCs w:val="0"/>
      <w:color w:val="2E74B5"/>
      <w:kern w:val="0"/>
      <w:lang w:val="fr-CA" w:eastAsia="fr-CA"/>
    </w:rPr>
  </w:style>
  <w:style w:type="paragraph" w:styleId="TOC1">
    <w:name w:val="toc 1"/>
    <w:basedOn w:val="Normal"/>
    <w:next w:val="Normal"/>
    <w:autoRedefine/>
    <w:uiPriority w:val="39"/>
    <w:rsid w:val="00C968A3"/>
  </w:style>
  <w:style w:type="paragraph" w:styleId="TOC2">
    <w:name w:val="toc 2"/>
    <w:basedOn w:val="Normal"/>
    <w:next w:val="Normal"/>
    <w:autoRedefine/>
    <w:uiPriority w:val="39"/>
    <w:rsid w:val="00C968A3"/>
    <w:pPr>
      <w:ind w:left="240"/>
    </w:pPr>
  </w:style>
  <w:style w:type="paragraph" w:styleId="TOC3">
    <w:name w:val="toc 3"/>
    <w:basedOn w:val="Normal"/>
    <w:next w:val="Normal"/>
    <w:autoRedefine/>
    <w:uiPriority w:val="39"/>
    <w:rsid w:val="009D47C0"/>
    <w:pPr>
      <w:tabs>
        <w:tab w:val="left" w:pos="1320"/>
        <w:tab w:val="right" w:leader="dot" w:pos="9350"/>
      </w:tabs>
      <w:ind w:left="480"/>
    </w:pPr>
  </w:style>
  <w:style w:type="paragraph" w:styleId="TOC4">
    <w:name w:val="toc 4"/>
    <w:basedOn w:val="Normal"/>
    <w:next w:val="Normal"/>
    <w:autoRedefine/>
    <w:uiPriority w:val="39"/>
    <w:unhideWhenUsed/>
    <w:rsid w:val="00C968A3"/>
    <w:pPr>
      <w:widowControl/>
      <w:autoSpaceDE/>
      <w:autoSpaceDN/>
      <w:adjustRightInd/>
      <w:spacing w:after="100" w:line="259" w:lineRule="auto"/>
      <w:ind w:left="660"/>
    </w:pPr>
    <w:rPr>
      <w:rFonts w:ascii="Calibri" w:hAnsi="Calibri"/>
      <w:szCs w:val="22"/>
      <w:lang w:val="fr-CA" w:eastAsia="fr-CA"/>
    </w:rPr>
  </w:style>
  <w:style w:type="paragraph" w:styleId="TOC5">
    <w:name w:val="toc 5"/>
    <w:basedOn w:val="Normal"/>
    <w:next w:val="Normal"/>
    <w:autoRedefine/>
    <w:uiPriority w:val="39"/>
    <w:unhideWhenUsed/>
    <w:rsid w:val="00C968A3"/>
    <w:pPr>
      <w:widowControl/>
      <w:autoSpaceDE/>
      <w:autoSpaceDN/>
      <w:adjustRightInd/>
      <w:spacing w:after="100" w:line="259" w:lineRule="auto"/>
      <w:ind w:left="880"/>
    </w:pPr>
    <w:rPr>
      <w:rFonts w:ascii="Calibri" w:hAnsi="Calibri"/>
      <w:szCs w:val="22"/>
      <w:lang w:val="fr-CA" w:eastAsia="fr-CA"/>
    </w:rPr>
  </w:style>
  <w:style w:type="paragraph" w:styleId="TOC6">
    <w:name w:val="toc 6"/>
    <w:basedOn w:val="Normal"/>
    <w:next w:val="Normal"/>
    <w:autoRedefine/>
    <w:uiPriority w:val="39"/>
    <w:unhideWhenUsed/>
    <w:rsid w:val="00C968A3"/>
    <w:pPr>
      <w:widowControl/>
      <w:autoSpaceDE/>
      <w:autoSpaceDN/>
      <w:adjustRightInd/>
      <w:spacing w:after="100" w:line="259" w:lineRule="auto"/>
      <w:ind w:left="1100"/>
    </w:pPr>
    <w:rPr>
      <w:rFonts w:ascii="Calibri" w:hAnsi="Calibri"/>
      <w:szCs w:val="22"/>
      <w:lang w:val="fr-CA" w:eastAsia="fr-CA"/>
    </w:rPr>
  </w:style>
  <w:style w:type="paragraph" w:styleId="TOC7">
    <w:name w:val="toc 7"/>
    <w:basedOn w:val="Normal"/>
    <w:next w:val="Normal"/>
    <w:autoRedefine/>
    <w:uiPriority w:val="39"/>
    <w:unhideWhenUsed/>
    <w:rsid w:val="00C968A3"/>
    <w:pPr>
      <w:widowControl/>
      <w:autoSpaceDE/>
      <w:autoSpaceDN/>
      <w:adjustRightInd/>
      <w:spacing w:after="100" w:line="259" w:lineRule="auto"/>
      <w:ind w:left="1320"/>
    </w:pPr>
    <w:rPr>
      <w:rFonts w:ascii="Calibri" w:hAnsi="Calibri"/>
      <w:szCs w:val="22"/>
      <w:lang w:val="fr-CA" w:eastAsia="fr-CA"/>
    </w:rPr>
  </w:style>
  <w:style w:type="paragraph" w:styleId="TOC8">
    <w:name w:val="toc 8"/>
    <w:basedOn w:val="Normal"/>
    <w:next w:val="Normal"/>
    <w:autoRedefine/>
    <w:uiPriority w:val="39"/>
    <w:unhideWhenUsed/>
    <w:rsid w:val="00C968A3"/>
    <w:pPr>
      <w:widowControl/>
      <w:autoSpaceDE/>
      <w:autoSpaceDN/>
      <w:adjustRightInd/>
      <w:spacing w:after="100" w:line="259" w:lineRule="auto"/>
      <w:ind w:left="1540"/>
    </w:pPr>
    <w:rPr>
      <w:rFonts w:ascii="Calibri" w:hAnsi="Calibri"/>
      <w:szCs w:val="22"/>
      <w:lang w:val="fr-CA" w:eastAsia="fr-CA"/>
    </w:rPr>
  </w:style>
  <w:style w:type="paragraph" w:styleId="TOC9">
    <w:name w:val="toc 9"/>
    <w:basedOn w:val="Normal"/>
    <w:next w:val="Normal"/>
    <w:autoRedefine/>
    <w:uiPriority w:val="39"/>
    <w:unhideWhenUsed/>
    <w:rsid w:val="00C968A3"/>
    <w:pPr>
      <w:widowControl/>
      <w:autoSpaceDE/>
      <w:autoSpaceDN/>
      <w:adjustRightInd/>
      <w:spacing w:after="100" w:line="259" w:lineRule="auto"/>
      <w:ind w:left="1760"/>
    </w:pPr>
    <w:rPr>
      <w:rFonts w:ascii="Calibri" w:hAnsi="Calibri"/>
      <w:szCs w:val="22"/>
      <w:lang w:val="fr-CA" w:eastAsia="fr-CA"/>
    </w:rPr>
  </w:style>
  <w:style w:type="numbering" w:customStyle="1" w:styleId="bullet3">
    <w:name w:val="bullet3"/>
    <w:rsid w:val="00C968A3"/>
    <w:pPr>
      <w:numPr>
        <w:numId w:val="20"/>
      </w:numPr>
    </w:pPr>
  </w:style>
  <w:style w:type="numbering" w:customStyle="1" w:styleId="CurrentList2">
    <w:name w:val="Current List2"/>
    <w:rsid w:val="00C968A3"/>
    <w:pPr>
      <w:numPr>
        <w:numId w:val="14"/>
      </w:numPr>
    </w:pPr>
  </w:style>
  <w:style w:type="numbering" w:customStyle="1" w:styleId="CurrentList1">
    <w:name w:val="Current List1"/>
    <w:rsid w:val="00C968A3"/>
    <w:pPr>
      <w:numPr>
        <w:numId w:val="13"/>
      </w:numPr>
    </w:pPr>
  </w:style>
  <w:style w:type="numbering" w:customStyle="1" w:styleId="Style11">
    <w:name w:val="Style11"/>
    <w:rsid w:val="00C968A3"/>
    <w:pPr>
      <w:numPr>
        <w:numId w:val="19"/>
      </w:numPr>
    </w:pPr>
  </w:style>
  <w:style w:type="numbering" w:customStyle="1" w:styleId="Style3">
    <w:name w:val="Style3"/>
    <w:rsid w:val="00C968A3"/>
    <w:pPr>
      <w:numPr>
        <w:numId w:val="21"/>
      </w:numPr>
    </w:pPr>
  </w:style>
  <w:style w:type="numbering" w:styleId="1ai">
    <w:name w:val="Outline List 1"/>
    <w:basedOn w:val="NoList"/>
    <w:uiPriority w:val="99"/>
    <w:semiHidden/>
    <w:unhideWhenUsed/>
    <w:rsid w:val="00C968A3"/>
    <w:pPr>
      <w:numPr>
        <w:numId w:val="15"/>
      </w:numPr>
    </w:pPr>
  </w:style>
  <w:style w:type="numbering" w:customStyle="1" w:styleId="Style1">
    <w:name w:val="Style1"/>
    <w:rsid w:val="00C968A3"/>
    <w:pPr>
      <w:numPr>
        <w:numId w:val="17"/>
      </w:numPr>
    </w:pPr>
  </w:style>
  <w:style w:type="numbering" w:customStyle="1" w:styleId="Bullet30">
    <w:name w:val="Bullet3"/>
    <w:rsid w:val="00C968A3"/>
    <w:pPr>
      <w:numPr>
        <w:numId w:val="18"/>
      </w:numPr>
    </w:pPr>
  </w:style>
  <w:style w:type="numbering" w:customStyle="1" w:styleId="Style2">
    <w:name w:val="Style2"/>
    <w:rsid w:val="00C968A3"/>
    <w:pPr>
      <w:numPr>
        <w:numId w:val="16"/>
      </w:numPr>
    </w:pPr>
  </w:style>
  <w:style w:type="paragraph" w:styleId="DocumentMap">
    <w:name w:val="Document Map"/>
    <w:basedOn w:val="Normal"/>
    <w:link w:val="DocumentMapChar"/>
    <w:rsid w:val="00C968A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C968A3"/>
    <w:rPr>
      <w:rFonts w:ascii="Tahoma" w:eastAsia="Times New Roman" w:hAnsi="Tahoma" w:cs="Tahoma"/>
      <w:sz w:val="20"/>
      <w:szCs w:val="20"/>
      <w:shd w:val="clear" w:color="auto" w:fill="000080"/>
      <w:lang w:val="en-US" w:eastAsia="en-CA"/>
    </w:rPr>
  </w:style>
  <w:style w:type="character" w:styleId="Emphasis">
    <w:name w:val="Emphasis"/>
    <w:basedOn w:val="DefaultParagraphFont"/>
    <w:uiPriority w:val="20"/>
    <w:qFormat/>
    <w:rsid w:val="007F30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933">
      <w:bodyDiv w:val="1"/>
      <w:marLeft w:val="0"/>
      <w:marRight w:val="0"/>
      <w:marTop w:val="0"/>
      <w:marBottom w:val="0"/>
      <w:divBdr>
        <w:top w:val="none" w:sz="0" w:space="0" w:color="auto"/>
        <w:left w:val="none" w:sz="0" w:space="0" w:color="auto"/>
        <w:bottom w:val="none" w:sz="0" w:space="0" w:color="auto"/>
        <w:right w:val="none" w:sz="0" w:space="0" w:color="auto"/>
      </w:divBdr>
    </w:div>
    <w:div w:id="230771136">
      <w:bodyDiv w:val="1"/>
      <w:marLeft w:val="0"/>
      <w:marRight w:val="0"/>
      <w:marTop w:val="0"/>
      <w:marBottom w:val="0"/>
      <w:divBdr>
        <w:top w:val="none" w:sz="0" w:space="0" w:color="auto"/>
        <w:left w:val="none" w:sz="0" w:space="0" w:color="auto"/>
        <w:bottom w:val="none" w:sz="0" w:space="0" w:color="auto"/>
        <w:right w:val="none" w:sz="0" w:space="0" w:color="auto"/>
      </w:divBdr>
    </w:div>
    <w:div w:id="321859293">
      <w:bodyDiv w:val="1"/>
      <w:marLeft w:val="0"/>
      <w:marRight w:val="0"/>
      <w:marTop w:val="0"/>
      <w:marBottom w:val="0"/>
      <w:divBdr>
        <w:top w:val="none" w:sz="0" w:space="0" w:color="auto"/>
        <w:left w:val="none" w:sz="0" w:space="0" w:color="auto"/>
        <w:bottom w:val="none" w:sz="0" w:space="0" w:color="auto"/>
        <w:right w:val="none" w:sz="0" w:space="0" w:color="auto"/>
      </w:divBdr>
    </w:div>
    <w:div w:id="422729463">
      <w:bodyDiv w:val="1"/>
      <w:marLeft w:val="0"/>
      <w:marRight w:val="0"/>
      <w:marTop w:val="0"/>
      <w:marBottom w:val="0"/>
      <w:divBdr>
        <w:top w:val="none" w:sz="0" w:space="0" w:color="auto"/>
        <w:left w:val="none" w:sz="0" w:space="0" w:color="auto"/>
        <w:bottom w:val="none" w:sz="0" w:space="0" w:color="auto"/>
        <w:right w:val="none" w:sz="0" w:space="0" w:color="auto"/>
      </w:divBdr>
    </w:div>
    <w:div w:id="460072763">
      <w:bodyDiv w:val="1"/>
      <w:marLeft w:val="0"/>
      <w:marRight w:val="0"/>
      <w:marTop w:val="0"/>
      <w:marBottom w:val="0"/>
      <w:divBdr>
        <w:top w:val="none" w:sz="0" w:space="0" w:color="auto"/>
        <w:left w:val="none" w:sz="0" w:space="0" w:color="auto"/>
        <w:bottom w:val="none" w:sz="0" w:space="0" w:color="auto"/>
        <w:right w:val="none" w:sz="0" w:space="0" w:color="auto"/>
      </w:divBdr>
    </w:div>
    <w:div w:id="486828792">
      <w:bodyDiv w:val="1"/>
      <w:marLeft w:val="0"/>
      <w:marRight w:val="0"/>
      <w:marTop w:val="0"/>
      <w:marBottom w:val="0"/>
      <w:divBdr>
        <w:top w:val="none" w:sz="0" w:space="0" w:color="auto"/>
        <w:left w:val="none" w:sz="0" w:space="0" w:color="auto"/>
        <w:bottom w:val="none" w:sz="0" w:space="0" w:color="auto"/>
        <w:right w:val="none" w:sz="0" w:space="0" w:color="auto"/>
      </w:divBdr>
    </w:div>
    <w:div w:id="528372358">
      <w:bodyDiv w:val="1"/>
      <w:marLeft w:val="0"/>
      <w:marRight w:val="0"/>
      <w:marTop w:val="0"/>
      <w:marBottom w:val="0"/>
      <w:divBdr>
        <w:top w:val="none" w:sz="0" w:space="0" w:color="auto"/>
        <w:left w:val="none" w:sz="0" w:space="0" w:color="auto"/>
        <w:bottom w:val="none" w:sz="0" w:space="0" w:color="auto"/>
        <w:right w:val="none" w:sz="0" w:space="0" w:color="auto"/>
      </w:divBdr>
    </w:div>
    <w:div w:id="668602169">
      <w:bodyDiv w:val="1"/>
      <w:marLeft w:val="0"/>
      <w:marRight w:val="0"/>
      <w:marTop w:val="0"/>
      <w:marBottom w:val="0"/>
      <w:divBdr>
        <w:top w:val="none" w:sz="0" w:space="0" w:color="auto"/>
        <w:left w:val="none" w:sz="0" w:space="0" w:color="auto"/>
        <w:bottom w:val="none" w:sz="0" w:space="0" w:color="auto"/>
        <w:right w:val="none" w:sz="0" w:space="0" w:color="auto"/>
      </w:divBdr>
    </w:div>
    <w:div w:id="711275108">
      <w:bodyDiv w:val="1"/>
      <w:marLeft w:val="0"/>
      <w:marRight w:val="0"/>
      <w:marTop w:val="0"/>
      <w:marBottom w:val="0"/>
      <w:divBdr>
        <w:top w:val="none" w:sz="0" w:space="0" w:color="auto"/>
        <w:left w:val="none" w:sz="0" w:space="0" w:color="auto"/>
        <w:bottom w:val="none" w:sz="0" w:space="0" w:color="auto"/>
        <w:right w:val="none" w:sz="0" w:space="0" w:color="auto"/>
      </w:divBdr>
    </w:div>
    <w:div w:id="744910657">
      <w:bodyDiv w:val="1"/>
      <w:marLeft w:val="0"/>
      <w:marRight w:val="0"/>
      <w:marTop w:val="0"/>
      <w:marBottom w:val="0"/>
      <w:divBdr>
        <w:top w:val="none" w:sz="0" w:space="0" w:color="auto"/>
        <w:left w:val="none" w:sz="0" w:space="0" w:color="auto"/>
        <w:bottom w:val="none" w:sz="0" w:space="0" w:color="auto"/>
        <w:right w:val="none" w:sz="0" w:space="0" w:color="auto"/>
      </w:divBdr>
    </w:div>
    <w:div w:id="769931789">
      <w:bodyDiv w:val="1"/>
      <w:marLeft w:val="0"/>
      <w:marRight w:val="0"/>
      <w:marTop w:val="0"/>
      <w:marBottom w:val="0"/>
      <w:divBdr>
        <w:top w:val="none" w:sz="0" w:space="0" w:color="auto"/>
        <w:left w:val="none" w:sz="0" w:space="0" w:color="auto"/>
        <w:bottom w:val="none" w:sz="0" w:space="0" w:color="auto"/>
        <w:right w:val="none" w:sz="0" w:space="0" w:color="auto"/>
      </w:divBdr>
    </w:div>
    <w:div w:id="831795695">
      <w:bodyDiv w:val="1"/>
      <w:marLeft w:val="0"/>
      <w:marRight w:val="0"/>
      <w:marTop w:val="0"/>
      <w:marBottom w:val="0"/>
      <w:divBdr>
        <w:top w:val="none" w:sz="0" w:space="0" w:color="auto"/>
        <w:left w:val="none" w:sz="0" w:space="0" w:color="auto"/>
        <w:bottom w:val="none" w:sz="0" w:space="0" w:color="auto"/>
        <w:right w:val="none" w:sz="0" w:space="0" w:color="auto"/>
      </w:divBdr>
    </w:div>
    <w:div w:id="1154486504">
      <w:bodyDiv w:val="1"/>
      <w:marLeft w:val="0"/>
      <w:marRight w:val="0"/>
      <w:marTop w:val="0"/>
      <w:marBottom w:val="0"/>
      <w:divBdr>
        <w:top w:val="none" w:sz="0" w:space="0" w:color="auto"/>
        <w:left w:val="none" w:sz="0" w:space="0" w:color="auto"/>
        <w:bottom w:val="none" w:sz="0" w:space="0" w:color="auto"/>
        <w:right w:val="none" w:sz="0" w:space="0" w:color="auto"/>
      </w:divBdr>
    </w:div>
    <w:div w:id="1222643338">
      <w:bodyDiv w:val="1"/>
      <w:marLeft w:val="0"/>
      <w:marRight w:val="0"/>
      <w:marTop w:val="0"/>
      <w:marBottom w:val="0"/>
      <w:divBdr>
        <w:top w:val="none" w:sz="0" w:space="0" w:color="auto"/>
        <w:left w:val="none" w:sz="0" w:space="0" w:color="auto"/>
        <w:bottom w:val="none" w:sz="0" w:space="0" w:color="auto"/>
        <w:right w:val="none" w:sz="0" w:space="0" w:color="auto"/>
      </w:divBdr>
    </w:div>
    <w:div w:id="1297832699">
      <w:bodyDiv w:val="1"/>
      <w:marLeft w:val="0"/>
      <w:marRight w:val="0"/>
      <w:marTop w:val="0"/>
      <w:marBottom w:val="0"/>
      <w:divBdr>
        <w:top w:val="none" w:sz="0" w:space="0" w:color="auto"/>
        <w:left w:val="none" w:sz="0" w:space="0" w:color="auto"/>
        <w:bottom w:val="none" w:sz="0" w:space="0" w:color="auto"/>
        <w:right w:val="none" w:sz="0" w:space="0" w:color="auto"/>
      </w:divBdr>
    </w:div>
    <w:div w:id="1596668679">
      <w:bodyDiv w:val="1"/>
      <w:marLeft w:val="0"/>
      <w:marRight w:val="0"/>
      <w:marTop w:val="0"/>
      <w:marBottom w:val="0"/>
      <w:divBdr>
        <w:top w:val="none" w:sz="0" w:space="0" w:color="auto"/>
        <w:left w:val="none" w:sz="0" w:space="0" w:color="auto"/>
        <w:bottom w:val="none" w:sz="0" w:space="0" w:color="auto"/>
        <w:right w:val="none" w:sz="0" w:space="0" w:color="auto"/>
      </w:divBdr>
    </w:div>
    <w:div w:id="1604462231">
      <w:bodyDiv w:val="1"/>
      <w:marLeft w:val="0"/>
      <w:marRight w:val="0"/>
      <w:marTop w:val="0"/>
      <w:marBottom w:val="0"/>
      <w:divBdr>
        <w:top w:val="none" w:sz="0" w:space="0" w:color="auto"/>
        <w:left w:val="none" w:sz="0" w:space="0" w:color="auto"/>
        <w:bottom w:val="none" w:sz="0" w:space="0" w:color="auto"/>
        <w:right w:val="none" w:sz="0" w:space="0" w:color="auto"/>
      </w:divBdr>
    </w:div>
    <w:div w:id="1620723586">
      <w:bodyDiv w:val="1"/>
      <w:marLeft w:val="0"/>
      <w:marRight w:val="0"/>
      <w:marTop w:val="0"/>
      <w:marBottom w:val="0"/>
      <w:divBdr>
        <w:top w:val="none" w:sz="0" w:space="0" w:color="auto"/>
        <w:left w:val="none" w:sz="0" w:space="0" w:color="auto"/>
        <w:bottom w:val="none" w:sz="0" w:space="0" w:color="auto"/>
        <w:right w:val="none" w:sz="0" w:space="0" w:color="auto"/>
      </w:divBdr>
    </w:div>
    <w:div w:id="1683051284">
      <w:bodyDiv w:val="1"/>
      <w:marLeft w:val="0"/>
      <w:marRight w:val="0"/>
      <w:marTop w:val="0"/>
      <w:marBottom w:val="0"/>
      <w:divBdr>
        <w:top w:val="none" w:sz="0" w:space="0" w:color="auto"/>
        <w:left w:val="none" w:sz="0" w:space="0" w:color="auto"/>
        <w:bottom w:val="none" w:sz="0" w:space="0" w:color="auto"/>
        <w:right w:val="none" w:sz="0" w:space="0" w:color="auto"/>
      </w:divBdr>
    </w:div>
    <w:div w:id="1737239103">
      <w:bodyDiv w:val="1"/>
      <w:marLeft w:val="0"/>
      <w:marRight w:val="0"/>
      <w:marTop w:val="0"/>
      <w:marBottom w:val="0"/>
      <w:divBdr>
        <w:top w:val="none" w:sz="0" w:space="0" w:color="auto"/>
        <w:left w:val="none" w:sz="0" w:space="0" w:color="auto"/>
        <w:bottom w:val="none" w:sz="0" w:space="0" w:color="auto"/>
        <w:right w:val="none" w:sz="0" w:space="0" w:color="auto"/>
      </w:divBdr>
    </w:div>
    <w:div w:id="1756977986">
      <w:bodyDiv w:val="1"/>
      <w:marLeft w:val="0"/>
      <w:marRight w:val="0"/>
      <w:marTop w:val="0"/>
      <w:marBottom w:val="0"/>
      <w:divBdr>
        <w:top w:val="none" w:sz="0" w:space="0" w:color="auto"/>
        <w:left w:val="none" w:sz="0" w:space="0" w:color="auto"/>
        <w:bottom w:val="none" w:sz="0" w:space="0" w:color="auto"/>
        <w:right w:val="none" w:sz="0" w:space="0" w:color="auto"/>
      </w:divBdr>
    </w:div>
    <w:div w:id="1783188305">
      <w:bodyDiv w:val="1"/>
      <w:marLeft w:val="0"/>
      <w:marRight w:val="0"/>
      <w:marTop w:val="0"/>
      <w:marBottom w:val="0"/>
      <w:divBdr>
        <w:top w:val="none" w:sz="0" w:space="0" w:color="auto"/>
        <w:left w:val="none" w:sz="0" w:space="0" w:color="auto"/>
        <w:bottom w:val="none" w:sz="0" w:space="0" w:color="auto"/>
        <w:right w:val="none" w:sz="0" w:space="0" w:color="auto"/>
      </w:divBdr>
    </w:div>
    <w:div w:id="1794640273">
      <w:bodyDiv w:val="1"/>
      <w:marLeft w:val="0"/>
      <w:marRight w:val="0"/>
      <w:marTop w:val="0"/>
      <w:marBottom w:val="0"/>
      <w:divBdr>
        <w:top w:val="none" w:sz="0" w:space="0" w:color="auto"/>
        <w:left w:val="none" w:sz="0" w:space="0" w:color="auto"/>
        <w:bottom w:val="none" w:sz="0" w:space="0" w:color="auto"/>
        <w:right w:val="none" w:sz="0" w:space="0" w:color="auto"/>
      </w:divBdr>
    </w:div>
    <w:div w:id="19751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2746-0871-439D-95C9-6980B686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10974</Words>
  <Characters>62555</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NRCan - RNCan</Company>
  <LinksUpToDate>false</LinksUpToDate>
  <CharactersWithSpaces>73383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Zraly, Pavel</dc:creator>
  <cp:keywords/>
  <dc:description/>
  <cp:lastModifiedBy>Zraly, Pavel</cp:lastModifiedBy>
  <cp:revision>3</cp:revision>
  <dcterms:created xsi:type="dcterms:W3CDTF">2023-05-11T14:28:00Z</dcterms:created>
  <dcterms:modified xsi:type="dcterms:W3CDTF">2023-05-11T14:33:00Z</dcterms:modified>
</cp:coreProperties>
</file>